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B6157" w14:textId="77777777" w:rsidR="00622B3F" w:rsidRDefault="00622B3F" w:rsidP="007E1993"/>
    <w:p w14:paraId="40281BE4" w14:textId="77777777" w:rsidR="00622B3F" w:rsidRDefault="00622B3F" w:rsidP="007E1993"/>
    <w:p w14:paraId="0B245A34" w14:textId="77777777" w:rsidR="00622B3F" w:rsidRDefault="00622B3F" w:rsidP="007E1993"/>
    <w:p w14:paraId="071E53C7" w14:textId="77777777" w:rsidR="00E70F30" w:rsidRDefault="00E70F30" w:rsidP="00E70F30">
      <w:pPr>
        <w:rPr>
          <w:sz w:val="48"/>
          <w:szCs w:val="48"/>
        </w:rPr>
      </w:pPr>
    </w:p>
    <w:p w14:paraId="32455E29" w14:textId="77777777" w:rsidR="00E70F30" w:rsidRDefault="00E70F30" w:rsidP="00E70F30">
      <w:pPr>
        <w:rPr>
          <w:sz w:val="48"/>
          <w:szCs w:val="48"/>
        </w:rPr>
      </w:pPr>
    </w:p>
    <w:p w14:paraId="31686332" w14:textId="3180B8FC" w:rsidR="0092046D" w:rsidRPr="00661D8B" w:rsidRDefault="00131C56" w:rsidP="00E70F30">
      <w:pPr>
        <w:rPr>
          <w:sz w:val="52"/>
          <w:szCs w:val="52"/>
        </w:rPr>
      </w:pPr>
      <w:r w:rsidRPr="00661D8B">
        <w:rPr>
          <w:sz w:val="52"/>
          <w:szCs w:val="52"/>
        </w:rPr>
        <w:t>Canada Disability Benefit</w:t>
      </w:r>
      <w:r w:rsidR="00622B3F" w:rsidRPr="00661D8B">
        <w:rPr>
          <w:sz w:val="52"/>
          <w:szCs w:val="52"/>
        </w:rPr>
        <w:t>:</w:t>
      </w:r>
    </w:p>
    <w:p w14:paraId="29774FDC" w14:textId="3304D35C" w:rsidR="00622B3F" w:rsidRDefault="00622B3F" w:rsidP="00E70F30">
      <w:pPr>
        <w:rPr>
          <w:sz w:val="44"/>
          <w:szCs w:val="44"/>
        </w:rPr>
      </w:pPr>
      <w:r w:rsidRPr="009159B8">
        <w:rPr>
          <w:sz w:val="44"/>
          <w:szCs w:val="44"/>
        </w:rPr>
        <w:t xml:space="preserve">An </w:t>
      </w:r>
      <w:r w:rsidR="00555341" w:rsidRPr="009159B8">
        <w:rPr>
          <w:sz w:val="44"/>
          <w:szCs w:val="44"/>
        </w:rPr>
        <w:t>In-Depth</w:t>
      </w:r>
      <w:r w:rsidRPr="009159B8">
        <w:rPr>
          <w:sz w:val="44"/>
          <w:szCs w:val="44"/>
        </w:rPr>
        <w:t xml:space="preserve"> Review of the Proposed Regulation</w:t>
      </w:r>
    </w:p>
    <w:p w14:paraId="674B426B" w14:textId="1F0807C7" w:rsidR="00622B3F" w:rsidRDefault="00622B3F" w:rsidP="00E70F30">
      <w:r>
        <w:t>By Disability Alliance BC</w:t>
      </w:r>
    </w:p>
    <w:p w14:paraId="7F1D84BD" w14:textId="04BE2334" w:rsidR="00622B3F" w:rsidRDefault="0047259A" w:rsidP="00E70F30">
      <w:r>
        <w:t>September</w:t>
      </w:r>
      <w:r w:rsidR="00622B3F">
        <w:t xml:space="preserve"> 2024</w:t>
      </w:r>
    </w:p>
    <w:p w14:paraId="43477879" w14:textId="77777777" w:rsidR="00622B3F" w:rsidRDefault="00622B3F" w:rsidP="00E70F30"/>
    <w:p w14:paraId="5FDA6305" w14:textId="485A0C8A" w:rsidR="00622B3F" w:rsidRDefault="00E01CC1" w:rsidP="007E1993">
      <w:r>
        <w:rPr>
          <w:noProof/>
        </w:rPr>
        <w:drawing>
          <wp:anchor distT="0" distB="0" distL="114300" distR="114300" simplePos="0" relativeHeight="251658240" behindDoc="0" locked="0" layoutInCell="1" allowOverlap="1" wp14:anchorId="419FDD74" wp14:editId="4E7C336D">
            <wp:simplePos x="0" y="0"/>
            <wp:positionH relativeFrom="column">
              <wp:posOffset>2692400</wp:posOffset>
            </wp:positionH>
            <wp:positionV relativeFrom="paragraph">
              <wp:posOffset>3047310</wp:posOffset>
            </wp:positionV>
            <wp:extent cx="3250944" cy="1502670"/>
            <wp:effectExtent l="0" t="0" r="6985" b="2540"/>
            <wp:wrapNone/>
            <wp:docPr id="11605079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07983"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0944" cy="1502670"/>
                    </a:xfrm>
                    <a:prstGeom prst="rect">
                      <a:avLst/>
                    </a:prstGeom>
                  </pic:spPr>
                </pic:pic>
              </a:graphicData>
            </a:graphic>
            <wp14:sizeRelH relativeFrom="page">
              <wp14:pctWidth>0</wp14:pctWidth>
            </wp14:sizeRelH>
            <wp14:sizeRelV relativeFrom="page">
              <wp14:pctHeight>0</wp14:pctHeight>
            </wp14:sizeRelV>
          </wp:anchor>
        </w:drawing>
      </w:r>
      <w:r w:rsidR="00622B3F">
        <w:br w:type="page"/>
      </w:r>
    </w:p>
    <w:sdt>
      <w:sdtPr>
        <w:rPr>
          <w:rFonts w:asciiTheme="minorHAnsi" w:eastAsiaTheme="minorEastAsia" w:hAnsiTheme="minorHAnsi" w:cstheme="minorBidi"/>
          <w:b w:val="0"/>
          <w:color w:val="auto"/>
          <w:kern w:val="2"/>
          <w:sz w:val="22"/>
          <w:szCs w:val="22"/>
          <w14:ligatures w14:val="standardContextual"/>
        </w:rPr>
        <w:id w:val="1623955216"/>
        <w:docPartObj>
          <w:docPartGallery w:val="Table of Contents"/>
          <w:docPartUnique/>
        </w:docPartObj>
      </w:sdtPr>
      <w:sdtEndPr>
        <w:rPr>
          <w:sz w:val="28"/>
          <w:szCs w:val="28"/>
        </w:rPr>
      </w:sdtEndPr>
      <w:sdtContent>
        <w:p w14:paraId="4B034BF7" w14:textId="3ADFA265" w:rsidR="00622B3F" w:rsidRPr="005F6647" w:rsidRDefault="00622B3F" w:rsidP="007E1993">
          <w:pPr>
            <w:pStyle w:val="TOCHeading"/>
            <w:rPr>
              <w:rStyle w:val="Heading1Char"/>
            </w:rPr>
          </w:pPr>
          <w:r w:rsidRPr="005F6647">
            <w:rPr>
              <w:rStyle w:val="Heading1Char"/>
            </w:rPr>
            <w:t>Contents</w:t>
          </w:r>
        </w:p>
        <w:p w14:paraId="3C6F2FC7" w14:textId="77777777" w:rsidR="005F6647" w:rsidRPr="005F6647" w:rsidRDefault="005F6647" w:rsidP="007E1993"/>
        <w:p w14:paraId="6A6CE51B" w14:textId="291B822B" w:rsidR="00D6232A" w:rsidRDefault="00622B3F">
          <w:pPr>
            <w:pStyle w:val="TOC1"/>
            <w:tabs>
              <w:tab w:val="right" w:leader="dot" w:pos="9350"/>
            </w:tabs>
            <w:rPr>
              <w:rFonts w:eastAsiaTheme="minorEastAsia"/>
              <w:noProof/>
              <w:sz w:val="24"/>
              <w:szCs w:val="24"/>
              <w:lang w:val="en-CA" w:eastAsia="en-CA"/>
            </w:rPr>
          </w:pPr>
          <w:r>
            <w:fldChar w:fldCharType="begin"/>
          </w:r>
          <w:r>
            <w:instrText xml:space="preserve"> TOC \o "1-3" \h \z \u </w:instrText>
          </w:r>
          <w:r>
            <w:fldChar w:fldCharType="separate"/>
          </w:r>
          <w:hyperlink w:anchor="_Toc177746326" w:history="1">
            <w:r w:rsidR="00D6232A" w:rsidRPr="008E2B24">
              <w:rPr>
                <w:rStyle w:val="Hyperlink"/>
                <w:noProof/>
              </w:rPr>
              <w:t>Introduction</w:t>
            </w:r>
            <w:r w:rsidR="00D6232A">
              <w:rPr>
                <w:noProof/>
                <w:webHidden/>
              </w:rPr>
              <w:tab/>
            </w:r>
            <w:r w:rsidR="00D6232A">
              <w:rPr>
                <w:noProof/>
                <w:webHidden/>
              </w:rPr>
              <w:fldChar w:fldCharType="begin"/>
            </w:r>
            <w:r w:rsidR="00D6232A">
              <w:rPr>
                <w:noProof/>
                <w:webHidden/>
              </w:rPr>
              <w:instrText xml:space="preserve"> PAGEREF _Toc177746326 \h </w:instrText>
            </w:r>
            <w:r w:rsidR="00D6232A">
              <w:rPr>
                <w:noProof/>
                <w:webHidden/>
              </w:rPr>
            </w:r>
            <w:r w:rsidR="00D6232A">
              <w:rPr>
                <w:noProof/>
                <w:webHidden/>
              </w:rPr>
              <w:fldChar w:fldCharType="separate"/>
            </w:r>
            <w:r w:rsidR="00D6232A">
              <w:rPr>
                <w:noProof/>
                <w:webHidden/>
              </w:rPr>
              <w:t>3</w:t>
            </w:r>
            <w:r w:rsidR="00D6232A">
              <w:rPr>
                <w:noProof/>
                <w:webHidden/>
              </w:rPr>
              <w:fldChar w:fldCharType="end"/>
            </w:r>
          </w:hyperlink>
        </w:p>
        <w:p w14:paraId="6E9E2F12" w14:textId="7361D535" w:rsidR="00D6232A" w:rsidRDefault="00D6232A">
          <w:pPr>
            <w:pStyle w:val="TOC1"/>
            <w:tabs>
              <w:tab w:val="right" w:leader="dot" w:pos="9350"/>
            </w:tabs>
            <w:rPr>
              <w:rFonts w:eastAsiaTheme="minorEastAsia"/>
              <w:noProof/>
              <w:sz w:val="24"/>
              <w:szCs w:val="24"/>
              <w:lang w:val="en-CA" w:eastAsia="en-CA"/>
            </w:rPr>
          </w:pPr>
          <w:hyperlink w:anchor="_Toc177746327" w:history="1">
            <w:r w:rsidRPr="008E2B24">
              <w:rPr>
                <w:rStyle w:val="Hyperlink"/>
                <w:rFonts w:eastAsia="Times New Roman"/>
                <w:noProof/>
              </w:rPr>
              <w:t>Eligibility</w:t>
            </w:r>
            <w:r>
              <w:rPr>
                <w:noProof/>
                <w:webHidden/>
              </w:rPr>
              <w:tab/>
            </w:r>
            <w:r>
              <w:rPr>
                <w:noProof/>
                <w:webHidden/>
              </w:rPr>
              <w:fldChar w:fldCharType="begin"/>
            </w:r>
            <w:r>
              <w:rPr>
                <w:noProof/>
                <w:webHidden/>
              </w:rPr>
              <w:instrText xml:space="preserve"> PAGEREF _Toc177746327 \h </w:instrText>
            </w:r>
            <w:r>
              <w:rPr>
                <w:noProof/>
                <w:webHidden/>
              </w:rPr>
            </w:r>
            <w:r>
              <w:rPr>
                <w:noProof/>
                <w:webHidden/>
              </w:rPr>
              <w:fldChar w:fldCharType="separate"/>
            </w:r>
            <w:r>
              <w:rPr>
                <w:noProof/>
                <w:webHidden/>
              </w:rPr>
              <w:t>5</w:t>
            </w:r>
            <w:r>
              <w:rPr>
                <w:noProof/>
                <w:webHidden/>
              </w:rPr>
              <w:fldChar w:fldCharType="end"/>
            </w:r>
          </w:hyperlink>
        </w:p>
        <w:p w14:paraId="4580C5D1" w14:textId="7E987210" w:rsidR="00D6232A" w:rsidRDefault="00D6232A">
          <w:pPr>
            <w:pStyle w:val="TOC1"/>
            <w:tabs>
              <w:tab w:val="right" w:leader="dot" w:pos="9350"/>
            </w:tabs>
            <w:rPr>
              <w:rFonts w:eastAsiaTheme="minorEastAsia"/>
              <w:noProof/>
              <w:sz w:val="24"/>
              <w:szCs w:val="24"/>
              <w:lang w:val="en-CA" w:eastAsia="en-CA"/>
            </w:rPr>
          </w:pPr>
          <w:hyperlink w:anchor="_Toc177746328" w:history="1">
            <w:r w:rsidRPr="008E2B24">
              <w:rPr>
                <w:rStyle w:val="Hyperlink"/>
                <w:noProof/>
              </w:rPr>
              <w:t>Application</w:t>
            </w:r>
            <w:r>
              <w:rPr>
                <w:noProof/>
                <w:webHidden/>
              </w:rPr>
              <w:tab/>
            </w:r>
            <w:r>
              <w:rPr>
                <w:noProof/>
                <w:webHidden/>
              </w:rPr>
              <w:fldChar w:fldCharType="begin"/>
            </w:r>
            <w:r>
              <w:rPr>
                <w:noProof/>
                <w:webHidden/>
              </w:rPr>
              <w:instrText xml:space="preserve"> PAGEREF _Toc177746328 \h </w:instrText>
            </w:r>
            <w:r>
              <w:rPr>
                <w:noProof/>
                <w:webHidden/>
              </w:rPr>
            </w:r>
            <w:r>
              <w:rPr>
                <w:noProof/>
                <w:webHidden/>
              </w:rPr>
              <w:fldChar w:fldCharType="separate"/>
            </w:r>
            <w:r>
              <w:rPr>
                <w:noProof/>
                <w:webHidden/>
              </w:rPr>
              <w:t>10</w:t>
            </w:r>
            <w:r>
              <w:rPr>
                <w:noProof/>
                <w:webHidden/>
              </w:rPr>
              <w:fldChar w:fldCharType="end"/>
            </w:r>
          </w:hyperlink>
        </w:p>
        <w:p w14:paraId="7831BB90" w14:textId="242DAF34" w:rsidR="00D6232A" w:rsidRDefault="00D6232A">
          <w:pPr>
            <w:pStyle w:val="TOC1"/>
            <w:tabs>
              <w:tab w:val="right" w:leader="dot" w:pos="9350"/>
            </w:tabs>
            <w:rPr>
              <w:rFonts w:eastAsiaTheme="minorEastAsia"/>
              <w:noProof/>
              <w:sz w:val="24"/>
              <w:szCs w:val="24"/>
              <w:lang w:val="en-CA" w:eastAsia="en-CA"/>
            </w:rPr>
          </w:pPr>
          <w:hyperlink w:anchor="_Toc177746329" w:history="1">
            <w:r w:rsidRPr="008E2B24">
              <w:rPr>
                <w:rStyle w:val="Hyperlink"/>
                <w:noProof/>
              </w:rPr>
              <w:t>Benefit Amount</w:t>
            </w:r>
            <w:r>
              <w:rPr>
                <w:noProof/>
                <w:webHidden/>
              </w:rPr>
              <w:tab/>
            </w:r>
            <w:r>
              <w:rPr>
                <w:noProof/>
                <w:webHidden/>
              </w:rPr>
              <w:fldChar w:fldCharType="begin"/>
            </w:r>
            <w:r>
              <w:rPr>
                <w:noProof/>
                <w:webHidden/>
              </w:rPr>
              <w:instrText xml:space="preserve"> PAGEREF _Toc177746329 \h </w:instrText>
            </w:r>
            <w:r>
              <w:rPr>
                <w:noProof/>
                <w:webHidden/>
              </w:rPr>
            </w:r>
            <w:r>
              <w:rPr>
                <w:noProof/>
                <w:webHidden/>
              </w:rPr>
              <w:fldChar w:fldCharType="separate"/>
            </w:r>
            <w:r>
              <w:rPr>
                <w:noProof/>
                <w:webHidden/>
              </w:rPr>
              <w:t>13</w:t>
            </w:r>
            <w:r>
              <w:rPr>
                <w:noProof/>
                <w:webHidden/>
              </w:rPr>
              <w:fldChar w:fldCharType="end"/>
            </w:r>
          </w:hyperlink>
        </w:p>
        <w:p w14:paraId="26F57EF2" w14:textId="5CBAA139" w:rsidR="00D6232A" w:rsidRDefault="00D6232A">
          <w:pPr>
            <w:pStyle w:val="TOC1"/>
            <w:tabs>
              <w:tab w:val="right" w:leader="dot" w:pos="9350"/>
            </w:tabs>
            <w:rPr>
              <w:rFonts w:eastAsiaTheme="minorEastAsia"/>
              <w:noProof/>
              <w:sz w:val="24"/>
              <w:szCs w:val="24"/>
              <w:lang w:val="en-CA" w:eastAsia="en-CA"/>
            </w:rPr>
          </w:pPr>
          <w:hyperlink w:anchor="_Toc177746330" w:history="1">
            <w:r w:rsidRPr="008E2B24">
              <w:rPr>
                <w:rStyle w:val="Hyperlink"/>
                <w:noProof/>
              </w:rPr>
              <w:t>Income Testing - How the benefit amount will be calculated</w:t>
            </w:r>
            <w:r>
              <w:rPr>
                <w:noProof/>
                <w:webHidden/>
              </w:rPr>
              <w:tab/>
            </w:r>
            <w:r>
              <w:rPr>
                <w:noProof/>
                <w:webHidden/>
              </w:rPr>
              <w:fldChar w:fldCharType="begin"/>
            </w:r>
            <w:r>
              <w:rPr>
                <w:noProof/>
                <w:webHidden/>
              </w:rPr>
              <w:instrText xml:space="preserve"> PAGEREF _Toc177746330 \h </w:instrText>
            </w:r>
            <w:r>
              <w:rPr>
                <w:noProof/>
                <w:webHidden/>
              </w:rPr>
            </w:r>
            <w:r>
              <w:rPr>
                <w:noProof/>
                <w:webHidden/>
              </w:rPr>
              <w:fldChar w:fldCharType="separate"/>
            </w:r>
            <w:r>
              <w:rPr>
                <w:noProof/>
                <w:webHidden/>
              </w:rPr>
              <w:t>16</w:t>
            </w:r>
            <w:r>
              <w:rPr>
                <w:noProof/>
                <w:webHidden/>
              </w:rPr>
              <w:fldChar w:fldCharType="end"/>
            </w:r>
          </w:hyperlink>
        </w:p>
        <w:p w14:paraId="3313D8AA" w14:textId="7378C47C" w:rsidR="00D6232A" w:rsidRDefault="00D6232A">
          <w:pPr>
            <w:pStyle w:val="TOC1"/>
            <w:tabs>
              <w:tab w:val="right" w:leader="dot" w:pos="9350"/>
            </w:tabs>
            <w:rPr>
              <w:rFonts w:eastAsiaTheme="minorEastAsia"/>
              <w:noProof/>
              <w:sz w:val="24"/>
              <w:szCs w:val="24"/>
              <w:lang w:val="en-CA" w:eastAsia="en-CA"/>
            </w:rPr>
          </w:pPr>
          <w:hyperlink w:anchor="_Toc177746331" w:history="1">
            <w:r w:rsidRPr="008E2B24">
              <w:rPr>
                <w:rStyle w:val="Hyperlink"/>
                <w:noProof/>
              </w:rPr>
              <w:t>Reconsiderations and Appeals</w:t>
            </w:r>
            <w:r>
              <w:rPr>
                <w:noProof/>
                <w:webHidden/>
              </w:rPr>
              <w:tab/>
            </w:r>
            <w:r>
              <w:rPr>
                <w:noProof/>
                <w:webHidden/>
              </w:rPr>
              <w:fldChar w:fldCharType="begin"/>
            </w:r>
            <w:r>
              <w:rPr>
                <w:noProof/>
                <w:webHidden/>
              </w:rPr>
              <w:instrText xml:space="preserve"> PAGEREF _Toc177746331 \h </w:instrText>
            </w:r>
            <w:r>
              <w:rPr>
                <w:noProof/>
                <w:webHidden/>
              </w:rPr>
            </w:r>
            <w:r>
              <w:rPr>
                <w:noProof/>
                <w:webHidden/>
              </w:rPr>
              <w:fldChar w:fldCharType="separate"/>
            </w:r>
            <w:r>
              <w:rPr>
                <w:noProof/>
                <w:webHidden/>
              </w:rPr>
              <w:t>19</w:t>
            </w:r>
            <w:r>
              <w:rPr>
                <w:noProof/>
                <w:webHidden/>
              </w:rPr>
              <w:fldChar w:fldCharType="end"/>
            </w:r>
          </w:hyperlink>
        </w:p>
        <w:p w14:paraId="1B6BC7EE" w14:textId="5A027204" w:rsidR="00D6232A" w:rsidRDefault="00D6232A">
          <w:pPr>
            <w:pStyle w:val="TOC1"/>
            <w:tabs>
              <w:tab w:val="right" w:leader="dot" w:pos="9350"/>
            </w:tabs>
            <w:rPr>
              <w:rFonts w:eastAsiaTheme="minorEastAsia"/>
              <w:noProof/>
              <w:sz w:val="24"/>
              <w:szCs w:val="24"/>
              <w:lang w:val="en-CA" w:eastAsia="en-CA"/>
            </w:rPr>
          </w:pPr>
          <w:hyperlink w:anchor="_Toc177746332" w:history="1">
            <w:r w:rsidRPr="008E2B24">
              <w:rPr>
                <w:rStyle w:val="Hyperlink"/>
                <w:noProof/>
                <w:shd w:val="clear" w:color="auto" w:fill="FFFFFF"/>
              </w:rPr>
              <w:t>Penalties</w:t>
            </w:r>
            <w:r>
              <w:rPr>
                <w:noProof/>
                <w:webHidden/>
              </w:rPr>
              <w:tab/>
            </w:r>
            <w:r>
              <w:rPr>
                <w:noProof/>
                <w:webHidden/>
              </w:rPr>
              <w:fldChar w:fldCharType="begin"/>
            </w:r>
            <w:r>
              <w:rPr>
                <w:noProof/>
                <w:webHidden/>
              </w:rPr>
              <w:instrText xml:space="preserve"> PAGEREF _Toc177746332 \h </w:instrText>
            </w:r>
            <w:r>
              <w:rPr>
                <w:noProof/>
                <w:webHidden/>
              </w:rPr>
            </w:r>
            <w:r>
              <w:rPr>
                <w:noProof/>
                <w:webHidden/>
              </w:rPr>
              <w:fldChar w:fldCharType="separate"/>
            </w:r>
            <w:r>
              <w:rPr>
                <w:noProof/>
                <w:webHidden/>
              </w:rPr>
              <w:t>20</w:t>
            </w:r>
            <w:r>
              <w:rPr>
                <w:noProof/>
                <w:webHidden/>
              </w:rPr>
              <w:fldChar w:fldCharType="end"/>
            </w:r>
          </w:hyperlink>
        </w:p>
        <w:p w14:paraId="10E1A498" w14:textId="4DCD87AF" w:rsidR="00D6232A" w:rsidRDefault="00D6232A">
          <w:pPr>
            <w:pStyle w:val="TOC1"/>
            <w:tabs>
              <w:tab w:val="right" w:leader="dot" w:pos="9350"/>
            </w:tabs>
            <w:rPr>
              <w:rFonts w:eastAsiaTheme="minorEastAsia"/>
              <w:noProof/>
              <w:sz w:val="24"/>
              <w:szCs w:val="24"/>
              <w:lang w:val="en-CA" w:eastAsia="en-CA"/>
            </w:rPr>
          </w:pPr>
          <w:hyperlink w:anchor="_Toc177746333" w:history="1">
            <w:r w:rsidRPr="008E2B24">
              <w:rPr>
                <w:rStyle w:val="Hyperlink"/>
                <w:noProof/>
                <w:shd w:val="clear" w:color="auto" w:fill="FFFFFF"/>
              </w:rPr>
              <w:t>Navigation Support</w:t>
            </w:r>
            <w:r>
              <w:rPr>
                <w:noProof/>
                <w:webHidden/>
              </w:rPr>
              <w:tab/>
            </w:r>
            <w:r>
              <w:rPr>
                <w:noProof/>
                <w:webHidden/>
              </w:rPr>
              <w:fldChar w:fldCharType="begin"/>
            </w:r>
            <w:r>
              <w:rPr>
                <w:noProof/>
                <w:webHidden/>
              </w:rPr>
              <w:instrText xml:space="preserve"> PAGEREF _Toc177746333 \h </w:instrText>
            </w:r>
            <w:r>
              <w:rPr>
                <w:noProof/>
                <w:webHidden/>
              </w:rPr>
            </w:r>
            <w:r>
              <w:rPr>
                <w:noProof/>
                <w:webHidden/>
              </w:rPr>
              <w:fldChar w:fldCharType="separate"/>
            </w:r>
            <w:r>
              <w:rPr>
                <w:noProof/>
                <w:webHidden/>
              </w:rPr>
              <w:t>22</w:t>
            </w:r>
            <w:r>
              <w:rPr>
                <w:noProof/>
                <w:webHidden/>
              </w:rPr>
              <w:fldChar w:fldCharType="end"/>
            </w:r>
          </w:hyperlink>
        </w:p>
        <w:p w14:paraId="3B74185C" w14:textId="11E8DEAA" w:rsidR="00D6232A" w:rsidRDefault="00D6232A">
          <w:pPr>
            <w:pStyle w:val="TOC1"/>
            <w:tabs>
              <w:tab w:val="right" w:leader="dot" w:pos="9350"/>
            </w:tabs>
            <w:rPr>
              <w:rFonts w:eastAsiaTheme="minorEastAsia"/>
              <w:noProof/>
              <w:sz w:val="24"/>
              <w:szCs w:val="24"/>
              <w:lang w:val="en-CA" w:eastAsia="en-CA"/>
            </w:rPr>
          </w:pPr>
          <w:hyperlink w:anchor="_Toc177746334" w:history="1">
            <w:r w:rsidRPr="008E2B24">
              <w:rPr>
                <w:rStyle w:val="Hyperlink"/>
                <w:noProof/>
              </w:rPr>
              <w:t>Summary of Recommendations</w:t>
            </w:r>
            <w:r>
              <w:rPr>
                <w:noProof/>
                <w:webHidden/>
              </w:rPr>
              <w:tab/>
            </w:r>
            <w:r>
              <w:rPr>
                <w:noProof/>
                <w:webHidden/>
              </w:rPr>
              <w:fldChar w:fldCharType="begin"/>
            </w:r>
            <w:r>
              <w:rPr>
                <w:noProof/>
                <w:webHidden/>
              </w:rPr>
              <w:instrText xml:space="preserve"> PAGEREF _Toc177746334 \h </w:instrText>
            </w:r>
            <w:r>
              <w:rPr>
                <w:noProof/>
                <w:webHidden/>
              </w:rPr>
            </w:r>
            <w:r>
              <w:rPr>
                <w:noProof/>
                <w:webHidden/>
              </w:rPr>
              <w:fldChar w:fldCharType="separate"/>
            </w:r>
            <w:r>
              <w:rPr>
                <w:noProof/>
                <w:webHidden/>
              </w:rPr>
              <w:t>23</w:t>
            </w:r>
            <w:r>
              <w:rPr>
                <w:noProof/>
                <w:webHidden/>
              </w:rPr>
              <w:fldChar w:fldCharType="end"/>
            </w:r>
          </w:hyperlink>
        </w:p>
        <w:p w14:paraId="6FD763A6" w14:textId="10A146C1" w:rsidR="00D6232A" w:rsidRDefault="00D6232A">
          <w:pPr>
            <w:pStyle w:val="TOC1"/>
            <w:tabs>
              <w:tab w:val="right" w:leader="dot" w:pos="9350"/>
            </w:tabs>
            <w:rPr>
              <w:rFonts w:eastAsiaTheme="minorEastAsia"/>
              <w:noProof/>
              <w:sz w:val="24"/>
              <w:szCs w:val="24"/>
              <w:lang w:val="en-CA" w:eastAsia="en-CA"/>
            </w:rPr>
          </w:pPr>
          <w:hyperlink w:anchor="_Toc177746335" w:history="1">
            <w:r w:rsidRPr="008E2B24">
              <w:rPr>
                <w:rStyle w:val="Hyperlink"/>
                <w:noProof/>
              </w:rPr>
              <w:t>Conclusion</w:t>
            </w:r>
            <w:r>
              <w:rPr>
                <w:noProof/>
                <w:webHidden/>
              </w:rPr>
              <w:tab/>
            </w:r>
            <w:r>
              <w:rPr>
                <w:noProof/>
                <w:webHidden/>
              </w:rPr>
              <w:fldChar w:fldCharType="begin"/>
            </w:r>
            <w:r>
              <w:rPr>
                <w:noProof/>
                <w:webHidden/>
              </w:rPr>
              <w:instrText xml:space="preserve"> PAGEREF _Toc177746335 \h </w:instrText>
            </w:r>
            <w:r>
              <w:rPr>
                <w:noProof/>
                <w:webHidden/>
              </w:rPr>
            </w:r>
            <w:r>
              <w:rPr>
                <w:noProof/>
                <w:webHidden/>
              </w:rPr>
              <w:fldChar w:fldCharType="separate"/>
            </w:r>
            <w:r>
              <w:rPr>
                <w:noProof/>
                <w:webHidden/>
              </w:rPr>
              <w:t>24</w:t>
            </w:r>
            <w:r>
              <w:rPr>
                <w:noProof/>
                <w:webHidden/>
              </w:rPr>
              <w:fldChar w:fldCharType="end"/>
            </w:r>
          </w:hyperlink>
        </w:p>
        <w:p w14:paraId="58862423" w14:textId="3516DC87" w:rsidR="00622B3F" w:rsidRDefault="00622B3F" w:rsidP="007E1993">
          <w:r>
            <w:rPr>
              <w:noProof/>
            </w:rPr>
            <w:fldChar w:fldCharType="end"/>
          </w:r>
        </w:p>
      </w:sdtContent>
    </w:sdt>
    <w:p w14:paraId="573964F4" w14:textId="77777777" w:rsidR="00622B3F" w:rsidRDefault="00622B3F" w:rsidP="007E1993">
      <w:r>
        <w:br w:type="page"/>
      </w:r>
    </w:p>
    <w:p w14:paraId="05BFD1C9" w14:textId="22633F8F" w:rsidR="00622B3F" w:rsidRDefault="00622B3F" w:rsidP="00E70F30">
      <w:pPr>
        <w:pStyle w:val="Heading1"/>
      </w:pPr>
      <w:bookmarkStart w:id="0" w:name="_Toc177746326"/>
      <w:r>
        <w:lastRenderedPageBreak/>
        <w:t>Introduction</w:t>
      </w:r>
      <w:bookmarkEnd w:id="0"/>
    </w:p>
    <w:p w14:paraId="45B25FA7" w14:textId="35260F2F" w:rsidR="0092046D" w:rsidRPr="007E1993" w:rsidRDefault="00D42214" w:rsidP="007E1993">
      <w:r>
        <w:t xml:space="preserve">When first announced in </w:t>
      </w:r>
      <w:r w:rsidR="00805C48">
        <w:t>September 2020</w:t>
      </w:r>
      <w:r w:rsidR="00871664">
        <w:t>’s throne speech</w:t>
      </w:r>
      <w:r>
        <w:t>, t</w:t>
      </w:r>
      <w:r w:rsidR="0092046D" w:rsidRPr="007E1993">
        <w:t>he Canada Disability Benefit</w:t>
      </w:r>
      <w:r>
        <w:t xml:space="preserve"> (CDB)</w:t>
      </w:r>
      <w:r w:rsidR="0092046D" w:rsidRPr="007E1993">
        <w:t xml:space="preserve"> held the promise of lifting people with disabilities out of poverty. </w:t>
      </w:r>
    </w:p>
    <w:p w14:paraId="26D6D542" w14:textId="02FD74C8" w:rsidR="001125C3" w:rsidRDefault="0092046D" w:rsidP="007E1993">
      <w:r>
        <w:t xml:space="preserve">The </w:t>
      </w:r>
      <w:r w:rsidR="006F2B95">
        <w:t>CDB</w:t>
      </w:r>
      <w:r>
        <w:t xml:space="preserve"> </w:t>
      </w:r>
      <w:r w:rsidR="008C1608">
        <w:t>as proposed</w:t>
      </w:r>
      <w:r>
        <w:t xml:space="preserve"> underdelivers on this promise; people with disabilities </w:t>
      </w:r>
      <w:r w:rsidR="001125C3">
        <w:t xml:space="preserve">will </w:t>
      </w:r>
      <w:r>
        <w:t xml:space="preserve">only </w:t>
      </w:r>
      <w:r w:rsidR="00CC2018">
        <w:t>be</w:t>
      </w:r>
      <w:r>
        <w:t xml:space="preserve"> able to receive a maximum </w:t>
      </w:r>
      <w:r w:rsidR="00937DA5">
        <w:t xml:space="preserve">of </w:t>
      </w:r>
      <w:r>
        <w:t>$2,400 a yea</w:t>
      </w:r>
      <w:r w:rsidR="001125C3">
        <w:t xml:space="preserve">r. For most, this is </w:t>
      </w:r>
      <w:r>
        <w:t>not enough to cover higher costs of living or exorbitant medical costs</w:t>
      </w:r>
      <w:r w:rsidR="008C5AD0">
        <w:t xml:space="preserve"> associated with living with a disability.</w:t>
      </w:r>
    </w:p>
    <w:p w14:paraId="039347EA" w14:textId="55B417F0" w:rsidR="001E79B6" w:rsidRDefault="0092046D" w:rsidP="007E1993">
      <w:r>
        <w:t xml:space="preserve">Regulations published in June 2024 reveal restrictive policies around eligibility criteria, income thresholds, and earning caps that may further </w:t>
      </w:r>
      <w:r w:rsidR="001125C3">
        <w:t>en</w:t>
      </w:r>
      <w:r>
        <w:t xml:space="preserve">trench people with disabilities in cycles of poverty.  </w:t>
      </w:r>
      <w:r w:rsidR="003D49B0">
        <w:t>With years of</w:t>
      </w:r>
      <w:r w:rsidR="003F5C60">
        <w:t xml:space="preserve"> knowledge and</w:t>
      </w:r>
      <w:r w:rsidR="003D49B0">
        <w:t xml:space="preserve"> expertise </w:t>
      </w:r>
      <w:r w:rsidR="003F5C60">
        <w:t xml:space="preserve">in </w:t>
      </w:r>
      <w:r w:rsidR="003D49B0">
        <w:t xml:space="preserve">providing free one-to-one support to people with disabilities accessing federal and provincial disability programs, </w:t>
      </w:r>
      <w:r w:rsidR="003D49B0" w:rsidRPr="00A34CAC">
        <w:t>Disability Alliance BC (DABC</w:t>
      </w:r>
      <w:r w:rsidR="003D49B0">
        <w:t xml:space="preserve">) </w:t>
      </w:r>
      <w:r w:rsidR="00011136">
        <w:t>has developed this document to</w:t>
      </w:r>
      <w:r w:rsidR="003D49B0">
        <w:t xml:space="preserve"> deliver an in-depth review of the proposed CDB regulation.</w:t>
      </w:r>
    </w:p>
    <w:p w14:paraId="3055D785" w14:textId="2BD42147" w:rsidR="00A34CAC" w:rsidRDefault="00011136" w:rsidP="007E1993">
      <w:r>
        <w:t>DABC</w:t>
      </w:r>
      <w:r w:rsidR="00A34CAC" w:rsidRPr="00A34CAC">
        <w:t xml:space="preserve"> is a provincial, cross-disability non-profit organization and registered charity that advocates for the rights of people with disabilities. Our mission is to support people, with all disabilities, to live with dignity, independence and as equal and full participants in the community. DABC has several direct service programs that </w:t>
      </w:r>
      <w:r w:rsidR="00F9582C">
        <w:t>assist</w:t>
      </w:r>
      <w:r w:rsidR="00A34CAC" w:rsidRPr="00A34CAC">
        <w:t xml:space="preserve"> people with disabilities across British Columbia access critical benefits and services. </w:t>
      </w:r>
    </w:p>
    <w:p w14:paraId="0B543AAE" w14:textId="674DDD45" w:rsidR="00A34CAC" w:rsidRDefault="00A34CAC" w:rsidP="007E1993">
      <w:r w:rsidRPr="00A34CAC">
        <w:t>Our Advocacy Access program assists hundreds of people each year to access provincial and federal income supports, special diet allowances, medical equipment such as wheelchairs and medical supplies, and information on disability</w:t>
      </w:r>
      <w:r>
        <w:t xml:space="preserve"> </w:t>
      </w:r>
      <w:r w:rsidRPr="00A34CAC">
        <w:t>related programs and services. Our other programs include Tax AID, through which we assist people receiving provincial disability assistance to file multiple years of income taxes; Access RDSP, which assists people to access the Registered Disability Savings Plan and Disability Tax Credit (DTC); The Right Fit, which matches wheelchair-users with wheelchair accessible housing; and our Disability Law Clinic, which provides legal advice and</w:t>
      </w:r>
      <w:r w:rsidR="00FD6141">
        <w:t xml:space="preserve"> representation</w:t>
      </w:r>
      <w:r w:rsidRPr="00A34CAC">
        <w:t xml:space="preserve"> for people who have been discriminated against based on their disability. </w:t>
      </w:r>
    </w:p>
    <w:p w14:paraId="3936D4A8" w14:textId="14067DC1" w:rsidR="00317C0F" w:rsidRDefault="00A34CAC" w:rsidP="007E1993">
      <w:r w:rsidRPr="00A34CAC">
        <w:lastRenderedPageBreak/>
        <w:t xml:space="preserve">Most of the people we assist live in poverty, and many are at risk of being homeless or are homeless. We have gathered many accounts of our clients who have had to forego medical treatments that are not covered by healthcare, or have had to access foodbanks for basic food supplies, or who </w:t>
      </w:r>
      <w:r w:rsidR="00B64238">
        <w:t xml:space="preserve">cannot access transportation and </w:t>
      </w:r>
      <w:r w:rsidRPr="00A34CAC">
        <w:t>face extreme social isolation</w:t>
      </w:r>
      <w:r w:rsidR="00B64238">
        <w:t>,</w:t>
      </w:r>
      <w:r w:rsidRPr="00A34CAC">
        <w:t xml:space="preserve"> </w:t>
      </w:r>
      <w:r w:rsidR="00535F15">
        <w:t>all</w:t>
      </w:r>
      <w:r w:rsidRPr="00A34CAC">
        <w:t xml:space="preserve"> because they </w:t>
      </w:r>
      <w:r w:rsidR="00B64238">
        <w:t xml:space="preserve">do </w:t>
      </w:r>
      <w:r w:rsidR="00B64238" w:rsidRPr="00A34CAC">
        <w:t>not hav</w:t>
      </w:r>
      <w:r w:rsidR="007F0ED2">
        <w:t xml:space="preserve">e </w:t>
      </w:r>
      <w:r w:rsidR="00B64238" w:rsidRPr="00A34CAC">
        <w:t>enough money</w:t>
      </w:r>
      <w:r w:rsidR="00535F15">
        <w:t xml:space="preserve">. These accounts </w:t>
      </w:r>
      <w:r w:rsidR="00C81651">
        <w:t>demonstrate that without money</w:t>
      </w:r>
      <w:r w:rsidR="005F4BC3">
        <w:t xml:space="preserve"> for basic ne</w:t>
      </w:r>
      <w:r w:rsidR="007F0ED2">
        <w:t>cessities,</w:t>
      </w:r>
      <w:r w:rsidR="005F4BC3">
        <w:t xml:space="preserve"> it is impossible </w:t>
      </w:r>
      <w:r w:rsidR="00B64238" w:rsidRPr="00A34CAC">
        <w:t>to live with dignity</w:t>
      </w:r>
      <w:r w:rsidR="00B64238">
        <w:t>.</w:t>
      </w:r>
    </w:p>
    <w:p w14:paraId="1D80FB92" w14:textId="2DB67FC9" w:rsidR="001E2BB9" w:rsidRDefault="001E2BB9" w:rsidP="00DB6E30">
      <w:r>
        <w:t xml:space="preserve">DABC has advocated </w:t>
      </w:r>
      <w:r w:rsidR="00DB6E30">
        <w:t>on the Canada Disability Benefit since 2022. We submitted our points to the Standing Committee on Human Resources, Skills and Social</w:t>
      </w:r>
      <w:r w:rsidR="00DC4B87">
        <w:t xml:space="preserve"> </w:t>
      </w:r>
      <w:r w:rsidR="00DB6E30">
        <w:t>Development and the Status of Persons with Disabilities</w:t>
      </w:r>
      <w:r w:rsidR="00DC4B87">
        <w:t xml:space="preserve"> in November 2022.</w:t>
      </w:r>
      <w:r w:rsidR="00F06231">
        <w:rPr>
          <w:rStyle w:val="FootnoteReference"/>
        </w:rPr>
        <w:footnoteReference w:id="2"/>
      </w:r>
      <w:r w:rsidR="00DC4B87">
        <w:t xml:space="preserve"> </w:t>
      </w:r>
    </w:p>
    <w:p w14:paraId="52120278" w14:textId="428EA40E" w:rsidR="00227401" w:rsidRDefault="00713B54" w:rsidP="007E1993">
      <w:r>
        <w:t>On April 16, 2024</w:t>
      </w:r>
      <w:r w:rsidRPr="00713B54">
        <w:t>, the federal government released Budget 2024</w:t>
      </w:r>
      <w:r w:rsidR="001C21F1">
        <w:t>, which included</w:t>
      </w:r>
      <w:r w:rsidRPr="00713B54">
        <w:t xml:space="preserve"> new information about the </w:t>
      </w:r>
      <w:r w:rsidRPr="001C21F1">
        <w:rPr>
          <w:i/>
          <w:iCs/>
        </w:rPr>
        <w:t>Canada Disability Benefit Act</w:t>
      </w:r>
      <w:r w:rsidR="001C21F1">
        <w:t xml:space="preserve"> </w:t>
      </w:r>
      <w:r w:rsidRPr="00713B54">
        <w:t>which received Royal Assent on June 22</w:t>
      </w:r>
      <w:r w:rsidRPr="00C25884">
        <w:rPr>
          <w:vertAlign w:val="superscript"/>
        </w:rPr>
        <w:t>nd</w:t>
      </w:r>
      <w:r w:rsidRPr="00713B54">
        <w:t>, 2023</w:t>
      </w:r>
      <w:r w:rsidR="00802AD6">
        <w:t xml:space="preserve">. DABC </w:t>
      </w:r>
      <w:r w:rsidR="00A80A0C">
        <w:t xml:space="preserve">posted our position statement on our </w:t>
      </w:r>
      <w:r w:rsidR="008E538F">
        <w:t xml:space="preserve">website </w:t>
      </w:r>
      <w:hyperlink r:id="rId9" w:history="1">
        <w:r w:rsidR="00A80A0C" w:rsidRPr="00A80A0C">
          <w:rPr>
            <w:rStyle w:val="Hyperlink"/>
          </w:rPr>
          <w:t>here</w:t>
        </w:r>
      </w:hyperlink>
      <w:r w:rsidR="00A80A0C">
        <w:t>.</w:t>
      </w:r>
    </w:p>
    <w:p w14:paraId="38AA50B5" w14:textId="62B9F159" w:rsidR="00EB6A74" w:rsidRDefault="009B2E34" w:rsidP="00EB6A74">
      <w:r>
        <w:t xml:space="preserve">In this document, we </w:t>
      </w:r>
      <w:r w:rsidR="000A35BF">
        <w:t>have written a</w:t>
      </w:r>
      <w:r w:rsidR="00DE5EE3">
        <w:t>n in-depth review of the proposed CDB regulation</w:t>
      </w:r>
      <w:r w:rsidR="00832DB8">
        <w:t xml:space="preserve"> as published in the </w:t>
      </w:r>
      <w:hyperlink r:id="rId10" w:history="1">
        <w:r w:rsidR="000A35BF" w:rsidRPr="00832DB8">
          <w:rPr>
            <w:rStyle w:val="Hyperlink"/>
          </w:rPr>
          <w:t>Canada Gazette</w:t>
        </w:r>
      </w:hyperlink>
      <w:r w:rsidR="00832DB8">
        <w:t>.</w:t>
      </w:r>
      <w:r w:rsidR="00A1727E">
        <w:t xml:space="preserve"> Any </w:t>
      </w:r>
      <w:r w:rsidR="00215AD3">
        <w:t xml:space="preserve">quotes taken from the proposed regulations can be found in </w:t>
      </w:r>
      <w:r w:rsidR="008E6E12">
        <w:t>the above link</w:t>
      </w:r>
      <w:r w:rsidR="00215AD3">
        <w:t xml:space="preserve">. </w:t>
      </w:r>
      <w:r>
        <w:t xml:space="preserve"> </w:t>
      </w:r>
      <w:r w:rsidR="00EB6A74">
        <w:t xml:space="preserve">A plain language summary can be found </w:t>
      </w:r>
      <w:hyperlink r:id="rId11" w:history="1">
        <w:r w:rsidR="00EB6A74" w:rsidRPr="00EB6A74">
          <w:rPr>
            <w:rStyle w:val="Hyperlink"/>
          </w:rPr>
          <w:t>here</w:t>
        </w:r>
      </w:hyperlink>
      <w:r w:rsidR="00EB6A74">
        <w:t xml:space="preserve">. </w:t>
      </w:r>
    </w:p>
    <w:p w14:paraId="18BA9B72" w14:textId="3704CEBF" w:rsidR="000C3C08" w:rsidRDefault="00CA58B8" w:rsidP="007E1993">
      <w:r>
        <w:t xml:space="preserve">At the end of this document is a list of recommended changes to the proposed regulations. </w:t>
      </w:r>
      <w:r w:rsidR="009B2E34">
        <w:t>DABC’s r</w:t>
      </w:r>
      <w:r>
        <w:t>ecommendations</w:t>
      </w:r>
      <w:r w:rsidR="009B2E34">
        <w:t xml:space="preserve"> will be submitted to the government during the consultation period.</w:t>
      </w:r>
      <w:r w:rsidR="00832DB8">
        <w:t xml:space="preserve"> </w:t>
      </w:r>
      <w:r w:rsidR="008D3C1B">
        <w:t>We</w:t>
      </w:r>
      <w:r w:rsidR="000A35BF">
        <w:t xml:space="preserve"> encourage all to submit their feedback via this website until </w:t>
      </w:r>
      <w:r w:rsidR="00583522">
        <w:t xml:space="preserve">the </w:t>
      </w:r>
      <w:r w:rsidR="000A35BF">
        <w:t>September 23, 2024</w:t>
      </w:r>
      <w:r w:rsidR="00583522">
        <w:t xml:space="preserve"> deadline.</w:t>
      </w:r>
    </w:p>
    <w:p w14:paraId="2F82C03C" w14:textId="77777777" w:rsidR="000C3C08" w:rsidRDefault="000C3C08" w:rsidP="007E1993"/>
    <w:p w14:paraId="481CBD45" w14:textId="77777777" w:rsidR="000A35BF" w:rsidRPr="0092046D" w:rsidRDefault="000A35BF" w:rsidP="007E1993"/>
    <w:p w14:paraId="38261178" w14:textId="090C215B" w:rsidR="00131C56" w:rsidRDefault="00131C56" w:rsidP="00E70F30">
      <w:pPr>
        <w:pStyle w:val="Heading1"/>
        <w:rPr>
          <w:rFonts w:ascii="Lato" w:eastAsia="Times New Roman" w:hAnsi="Lato" w:cs="Times New Roman"/>
          <w:color w:val="000000"/>
          <w:kern w:val="0"/>
          <w:sz w:val="24"/>
          <w:szCs w:val="24"/>
          <w14:ligatures w14:val="none"/>
        </w:rPr>
      </w:pPr>
      <w:bookmarkStart w:id="1" w:name="_Toc177746327"/>
      <w:r w:rsidRPr="00131C56">
        <w:rPr>
          <w:rFonts w:eastAsia="Times New Roman"/>
        </w:rPr>
        <w:lastRenderedPageBreak/>
        <w:t>Eligibility</w:t>
      </w:r>
      <w:bookmarkEnd w:id="1"/>
    </w:p>
    <w:p w14:paraId="2B1A4B01" w14:textId="6E76884A" w:rsidR="00741923" w:rsidRPr="00140779" w:rsidRDefault="00741923" w:rsidP="001A5748">
      <w:pPr>
        <w:rPr>
          <w:rStyle w:val="BookTitle"/>
        </w:rPr>
      </w:pPr>
      <w:r w:rsidRPr="00140779">
        <w:rPr>
          <w:rStyle w:val="BookTitle"/>
        </w:rPr>
        <w:t xml:space="preserve">The proposed eligibility criteria will exclude many people with disabilities who need financial support. </w:t>
      </w:r>
    </w:p>
    <w:p w14:paraId="66CA79ED" w14:textId="5FE68F74" w:rsidR="0085461A" w:rsidRPr="00496F67" w:rsidRDefault="003036B8" w:rsidP="007E1993">
      <w:pPr>
        <w:rPr>
          <w:rFonts w:eastAsiaTheme="majorEastAsia" w:cstheme="majorBidi"/>
          <w:color w:val="595959" w:themeColor="text1" w:themeTint="A6"/>
          <w:spacing w:val="15"/>
        </w:rPr>
      </w:pPr>
      <w:r>
        <w:t>As set out in the proposed regulations, to</w:t>
      </w:r>
      <w:r w:rsidR="0085461A">
        <w:t xml:space="preserve"> be eligible for the CDB, an individual must</w:t>
      </w:r>
      <w:r w:rsidR="00D86A57">
        <w:t>:</w:t>
      </w:r>
    </w:p>
    <w:p w14:paraId="7E6C5C28" w14:textId="24E321A4" w:rsidR="00471E19" w:rsidRPr="00471E19" w:rsidRDefault="00471E19" w:rsidP="007E1993">
      <w:pPr>
        <w:pStyle w:val="ListParagraph"/>
        <w:numPr>
          <w:ilvl w:val="0"/>
          <w:numId w:val="5"/>
        </w:numPr>
      </w:pPr>
      <w:r w:rsidRPr="002247F0">
        <w:t>be between the ages of 18 and 64</w:t>
      </w:r>
      <w:r w:rsidR="00AA1BC2">
        <w:t>;</w:t>
      </w:r>
    </w:p>
    <w:p w14:paraId="73CF26DF" w14:textId="388E470D" w:rsidR="002247F0" w:rsidRPr="002247F0" w:rsidRDefault="002247F0" w:rsidP="007E1993">
      <w:pPr>
        <w:pStyle w:val="ListParagraph"/>
        <w:numPr>
          <w:ilvl w:val="0"/>
          <w:numId w:val="5"/>
        </w:numPr>
      </w:pPr>
      <w:r w:rsidRPr="002247F0">
        <w:t>have a valid Disability Tax Credit certificate</w:t>
      </w:r>
      <w:r w:rsidR="00AA1BC2">
        <w:t>;</w:t>
      </w:r>
    </w:p>
    <w:p w14:paraId="45EDFCD6" w14:textId="5289B239" w:rsidR="00FE2CE7" w:rsidRDefault="002247F0" w:rsidP="007E1993">
      <w:pPr>
        <w:pStyle w:val="ListParagraph"/>
        <w:numPr>
          <w:ilvl w:val="0"/>
          <w:numId w:val="5"/>
        </w:numPr>
      </w:pPr>
      <w:r w:rsidRPr="00FE2CE7">
        <w:t xml:space="preserve">have filed an income tax return with the Canada Revenue Agency for the </w:t>
      </w:r>
      <w:r w:rsidR="00FE2CE7">
        <w:t>year before they apply</w:t>
      </w:r>
      <w:r w:rsidR="00AA1BC2">
        <w:t>; and</w:t>
      </w:r>
    </w:p>
    <w:p w14:paraId="5F3864CD" w14:textId="5613EA51" w:rsidR="00A15102" w:rsidRPr="00A15102" w:rsidRDefault="00C06A30" w:rsidP="007E1993">
      <w:pPr>
        <w:pStyle w:val="ListParagraph"/>
        <w:numPr>
          <w:ilvl w:val="0"/>
          <w:numId w:val="5"/>
        </w:numPr>
      </w:pPr>
      <w:r>
        <w:t xml:space="preserve">are a considered a resident of Canada </w:t>
      </w:r>
      <w:r w:rsidR="00472D42">
        <w:t>or have residential ties to Canada for tax purposes</w:t>
      </w:r>
      <w:r w:rsidR="00A15102">
        <w:t xml:space="preserve">. Someone can be </w:t>
      </w:r>
      <w:r w:rsidR="00A15102" w:rsidRPr="001942B0">
        <w:t>a Canadian citize</w:t>
      </w:r>
      <w:r w:rsidR="00A15102">
        <w:t xml:space="preserve">n; </w:t>
      </w:r>
      <w:r w:rsidR="00A15102" w:rsidRPr="001942B0">
        <w:t>a permanent resident</w:t>
      </w:r>
      <w:r w:rsidR="00A15102">
        <w:t xml:space="preserve">; </w:t>
      </w:r>
      <w:r w:rsidR="00A15102" w:rsidRPr="001942B0">
        <w:t>a protected person</w:t>
      </w:r>
      <w:r w:rsidR="00A15102">
        <w:t xml:space="preserve">; </w:t>
      </w:r>
      <w:r w:rsidR="00A15102" w:rsidRPr="001942B0">
        <w:t>a temporary resident who has lived in Canada for the past 18 months</w:t>
      </w:r>
      <w:r w:rsidR="00A15102">
        <w:t xml:space="preserve">; or </w:t>
      </w:r>
      <w:r w:rsidR="00A15102" w:rsidRPr="001942B0">
        <w:t>someone who is registered or entitled to be registered under the </w:t>
      </w:r>
      <w:r w:rsidR="00A15102" w:rsidRPr="00B943AD">
        <w:rPr>
          <w:rStyle w:val="Emphasis"/>
          <w:rFonts w:cs="Noto Sans"/>
          <w:b w:val="0"/>
          <w:bCs w:val="0"/>
          <w:color w:val="333333"/>
          <w:sz w:val="28"/>
          <w:szCs w:val="28"/>
        </w:rPr>
        <w:t>Indian Act</w:t>
      </w:r>
    </w:p>
    <w:p w14:paraId="58981144" w14:textId="05216073" w:rsidR="00866698" w:rsidRDefault="00185671" w:rsidP="0010568F">
      <w:r>
        <w:t xml:space="preserve">Individuals who are </w:t>
      </w:r>
      <w:r w:rsidR="00F76491">
        <w:t>detained</w:t>
      </w:r>
      <w:r>
        <w:t xml:space="preserve"> </w:t>
      </w:r>
      <w:r w:rsidR="002247F0" w:rsidRPr="002247F0">
        <w:t xml:space="preserve">in a federal </w:t>
      </w:r>
      <w:r w:rsidRPr="002247F0">
        <w:t>prison</w:t>
      </w:r>
      <w:r w:rsidR="003036B8">
        <w:t xml:space="preserve"> for</w:t>
      </w:r>
      <w:r w:rsidR="003036B8" w:rsidRPr="002247F0">
        <w:t xml:space="preserve"> two years or more</w:t>
      </w:r>
      <w:r>
        <w:t xml:space="preserve"> will not be eligible for the benefit while they are serving their sentence </w:t>
      </w:r>
      <w:r w:rsidR="002247F0" w:rsidRPr="002247F0">
        <w:t>(except for the first month they are incarcerated and the month they are released).</w:t>
      </w:r>
    </w:p>
    <w:p w14:paraId="40DD2A42" w14:textId="0FD745B9" w:rsidR="000A4953" w:rsidRDefault="003A71E9" w:rsidP="0010568F">
      <w:r>
        <w:t xml:space="preserve">While DABC supports </w:t>
      </w:r>
      <w:r w:rsidR="00BB636C">
        <w:t xml:space="preserve">the </w:t>
      </w:r>
      <w:r w:rsidR="00866698">
        <w:t xml:space="preserve">provision that </w:t>
      </w:r>
      <w:r w:rsidR="00E36CCC">
        <w:t xml:space="preserve">enables </w:t>
      </w:r>
      <w:r w:rsidR="00472D42">
        <w:t xml:space="preserve">individuals </w:t>
      </w:r>
      <w:r w:rsidR="008B2918">
        <w:t>of</w:t>
      </w:r>
      <w:r w:rsidR="00472D42">
        <w:t xml:space="preserve"> varying residency status</w:t>
      </w:r>
      <w:r w:rsidR="00551EF8">
        <w:t xml:space="preserve"> to be able to appl</w:t>
      </w:r>
      <w:r w:rsidR="00A15102">
        <w:t>y,</w:t>
      </w:r>
      <w:r w:rsidR="00796A0F">
        <w:t xml:space="preserve"> </w:t>
      </w:r>
      <w:r w:rsidR="00796A0F" w:rsidRPr="008F7EC4">
        <w:rPr>
          <w:b/>
          <w:bCs/>
        </w:rPr>
        <w:t xml:space="preserve">we </w:t>
      </w:r>
      <w:r w:rsidR="00952FD8" w:rsidRPr="008F7EC4">
        <w:rPr>
          <w:b/>
          <w:bCs/>
        </w:rPr>
        <w:t xml:space="preserve">recommend that </w:t>
      </w:r>
      <w:r w:rsidR="000A4953" w:rsidRPr="008F7EC4">
        <w:rPr>
          <w:b/>
          <w:bCs/>
        </w:rPr>
        <w:t>the proposed regulation expand residency status</w:t>
      </w:r>
      <w:r w:rsidR="000A4953">
        <w:t xml:space="preserve"> to include</w:t>
      </w:r>
      <w:r w:rsidR="00E6569D">
        <w:t>:</w:t>
      </w:r>
    </w:p>
    <w:p w14:paraId="1F6D14C0" w14:textId="77777777" w:rsidR="00A004A3" w:rsidRDefault="009F0C88" w:rsidP="00E6569D">
      <w:pPr>
        <w:pStyle w:val="ListParagraph"/>
        <w:numPr>
          <w:ilvl w:val="0"/>
          <w:numId w:val="21"/>
        </w:numPr>
      </w:pPr>
      <w:r>
        <w:t xml:space="preserve">Individuals who have </w:t>
      </w:r>
      <w:r w:rsidR="00E6569D" w:rsidRPr="00E6569D">
        <w:t>applied for a Temporary Resident Permit as a victim of family violence</w:t>
      </w:r>
      <w:r w:rsidR="00A004A3">
        <w:t>;</w:t>
      </w:r>
    </w:p>
    <w:p w14:paraId="2EB86713" w14:textId="21CD04F1" w:rsidR="009C5929" w:rsidRDefault="009C5929" w:rsidP="00E6569D">
      <w:pPr>
        <w:pStyle w:val="ListParagraph"/>
        <w:numPr>
          <w:ilvl w:val="0"/>
          <w:numId w:val="21"/>
        </w:numPr>
      </w:pPr>
      <w:r>
        <w:t>Individuals</w:t>
      </w:r>
      <w:r w:rsidR="00E6569D" w:rsidRPr="00E6569D">
        <w:t xml:space="preserve"> under a removal order that has been stayed or cannot be executed; for example, the person’s home country no longer exists making it impossible for the person to return, or the person cannot obtain travel documents</w:t>
      </w:r>
      <w:r w:rsidR="00A22C0D">
        <w:t xml:space="preserve">; and </w:t>
      </w:r>
    </w:p>
    <w:p w14:paraId="5C7B59BD" w14:textId="2D7576B4" w:rsidR="000A4953" w:rsidRDefault="00DB7007" w:rsidP="0010568F">
      <w:pPr>
        <w:pStyle w:val="ListParagraph"/>
        <w:numPr>
          <w:ilvl w:val="0"/>
          <w:numId w:val="21"/>
        </w:numPr>
      </w:pPr>
      <w:r>
        <w:t xml:space="preserve">Individuals with a </w:t>
      </w:r>
      <w:r w:rsidR="00E6569D" w:rsidRPr="00E6569D">
        <w:t>temporary resident visa</w:t>
      </w:r>
      <w:r>
        <w:t xml:space="preserve"> issued</w:t>
      </w:r>
      <w:r w:rsidR="00A22C0D">
        <w:t xml:space="preserve"> within less than 18 months</w:t>
      </w:r>
      <w:r w:rsidR="00E6569D" w:rsidRPr="00E6569D">
        <w:t xml:space="preserve"> through an emergency authorization process for humanitarian reasons</w:t>
      </w:r>
    </w:p>
    <w:p w14:paraId="2989E46A" w14:textId="77777777" w:rsidR="000A4953" w:rsidRDefault="000A4953" w:rsidP="0010568F"/>
    <w:p w14:paraId="63E944EC" w14:textId="549EFB0C" w:rsidR="001A5748" w:rsidRPr="001A5748" w:rsidRDefault="001A5748" w:rsidP="0010568F">
      <w:pPr>
        <w:rPr>
          <w:rStyle w:val="BookTitle"/>
        </w:rPr>
      </w:pPr>
      <w:r w:rsidRPr="001A5748">
        <w:rPr>
          <w:rStyle w:val="BookTitle"/>
        </w:rPr>
        <w:lastRenderedPageBreak/>
        <w:t>Restricting eligibility to working age adults (18-64) does not adequately address additional financial burdens people with disabilities face, regardless of age.</w:t>
      </w:r>
    </w:p>
    <w:p w14:paraId="0857C7E1" w14:textId="659E0799" w:rsidR="00C7545E" w:rsidRDefault="00CE0551" w:rsidP="007E1993">
      <w:r>
        <w:t>Since the CDB was first announced</w:t>
      </w:r>
      <w:r w:rsidR="003A77DC">
        <w:t>,</w:t>
      </w:r>
      <w:r w:rsidR="001840FB">
        <w:t xml:space="preserve"> many advocates </w:t>
      </w:r>
      <w:r w:rsidR="002B712A">
        <w:t xml:space="preserve">across the country </w:t>
      </w:r>
      <w:r w:rsidR="001840FB">
        <w:t>have expressed</w:t>
      </w:r>
      <w:r w:rsidR="00B56D79">
        <w:t xml:space="preserve"> wanting </w:t>
      </w:r>
      <w:r w:rsidR="000C6093">
        <w:t xml:space="preserve">the benefit </w:t>
      </w:r>
      <w:r w:rsidR="008D7307">
        <w:t>to be</w:t>
      </w:r>
      <w:r w:rsidR="00894FA5">
        <w:t xml:space="preserve"> </w:t>
      </w:r>
      <w:r w:rsidR="0019110D">
        <w:t xml:space="preserve">made </w:t>
      </w:r>
      <w:r w:rsidR="00770FA2">
        <w:t xml:space="preserve">available for </w:t>
      </w:r>
      <w:r w:rsidR="00EC0545">
        <w:t>people with disabilities of all ages</w:t>
      </w:r>
      <w:r w:rsidR="001840FB">
        <w:t xml:space="preserve">. </w:t>
      </w:r>
      <w:r w:rsidR="001E00FD">
        <w:t>Despite</w:t>
      </w:r>
      <w:r w:rsidR="00A442BF">
        <w:t xml:space="preserve"> these</w:t>
      </w:r>
      <w:r w:rsidR="001E00FD">
        <w:t xml:space="preserve"> concerns, the </w:t>
      </w:r>
      <w:r w:rsidR="008C1608" w:rsidRPr="00A442BF">
        <w:rPr>
          <w:i/>
          <w:iCs/>
        </w:rPr>
        <w:t xml:space="preserve">Canada Disability Benefit Act </w:t>
      </w:r>
      <w:r w:rsidR="00D7477B">
        <w:t>restricts access</w:t>
      </w:r>
      <w:r w:rsidR="00594BDB">
        <w:t xml:space="preserve"> to this</w:t>
      </w:r>
      <w:r w:rsidR="001E00FD">
        <w:t xml:space="preserve"> benefit </w:t>
      </w:r>
      <w:r w:rsidR="00EE1FBC">
        <w:t>to</w:t>
      </w:r>
      <w:r w:rsidR="001E00FD">
        <w:t xml:space="preserve"> working age adults</w:t>
      </w:r>
      <w:r w:rsidR="00F368BA">
        <w:t xml:space="preserve">. </w:t>
      </w:r>
    </w:p>
    <w:p w14:paraId="6EAC3A61" w14:textId="6722D33C" w:rsidR="00467EA7" w:rsidRDefault="004741B8" w:rsidP="007E1993">
      <w:r>
        <w:t>The government cites in the proposed regulations</w:t>
      </w:r>
      <w:r w:rsidR="001E00FD">
        <w:t xml:space="preserve"> that </w:t>
      </w:r>
      <w:r>
        <w:t>this decision was made because</w:t>
      </w:r>
      <w:r w:rsidR="00894FA5">
        <w:t xml:space="preserve"> </w:t>
      </w:r>
      <w:r w:rsidR="004B4D90">
        <w:t>“</w:t>
      </w:r>
      <w:r w:rsidR="004B4D90" w:rsidRPr="004B4D90">
        <w:t>the rate of poverty among working age persons, aged 18 to 65, with disabilities is higher than those 65 years and older</w:t>
      </w:r>
      <w:r w:rsidR="00A442BF">
        <w:t>.</w:t>
      </w:r>
      <w:r w:rsidR="004B4D90" w:rsidRPr="004B4D90">
        <w:t>”</w:t>
      </w:r>
      <w:r w:rsidR="001E00FD">
        <w:t xml:space="preserve"> </w:t>
      </w:r>
      <w:r w:rsidR="004F1CD2">
        <w:t>I</w:t>
      </w:r>
      <w:r w:rsidR="008E1C10">
        <w:t xml:space="preserve">n fact, </w:t>
      </w:r>
      <w:r w:rsidR="004B4D90">
        <w:t xml:space="preserve">the rate of poverty is </w:t>
      </w:r>
      <w:r w:rsidR="00450F89">
        <w:t>actually</w:t>
      </w:r>
      <w:r w:rsidR="00450F89" w:rsidRPr="00450F89">
        <w:rPr>
          <w:i/>
          <w:iCs/>
        </w:rPr>
        <w:t xml:space="preserve"> </w:t>
      </w:r>
      <w:r w:rsidR="004B4D90" w:rsidRPr="00450F89">
        <w:rPr>
          <w:i/>
          <w:iCs/>
        </w:rPr>
        <w:t>high</w:t>
      </w:r>
      <w:r w:rsidR="00DF01BE" w:rsidRPr="00450F89">
        <w:rPr>
          <w:i/>
          <w:iCs/>
        </w:rPr>
        <w:t>er</w:t>
      </w:r>
      <w:r w:rsidR="004B4D90">
        <w:t xml:space="preserve"> for se</w:t>
      </w:r>
      <w:r w:rsidR="00941F0F">
        <w:t>niors</w:t>
      </w:r>
      <w:r w:rsidR="00A442BF">
        <w:t>:</w:t>
      </w:r>
      <w:r w:rsidR="00DF01BE">
        <w:t xml:space="preserve"> </w:t>
      </w:r>
    </w:p>
    <w:p w14:paraId="5DA92318" w14:textId="43F65CD2" w:rsidR="004F5041" w:rsidRPr="007D7FAE" w:rsidRDefault="004F5041" w:rsidP="00E70F30">
      <w:pPr>
        <w:ind w:left="720"/>
        <w:rPr>
          <w:i/>
          <w:iCs/>
        </w:rPr>
      </w:pPr>
      <w:r w:rsidRPr="007D7FAE">
        <w:rPr>
          <w:i/>
          <w:iCs/>
        </w:rPr>
        <w:t>Nearly 20% of seniors with disabilities live in poverty</w:t>
      </w:r>
      <w:r w:rsidR="00954CC3" w:rsidRPr="007D7FAE">
        <w:rPr>
          <w:i/>
          <w:iCs/>
        </w:rPr>
        <w:t xml:space="preserve">. </w:t>
      </w:r>
      <w:r w:rsidRPr="007D7FAE">
        <w:rPr>
          <w:i/>
          <w:iCs/>
        </w:rPr>
        <w:t>The rate for working age people with disabilities living in poverty is 15.2%</w:t>
      </w:r>
      <w:r w:rsidR="003E5771" w:rsidRPr="007D7FAE">
        <w:rPr>
          <w:i/>
          <w:iCs/>
        </w:rPr>
        <w:t>.</w:t>
      </w:r>
      <w:r w:rsidR="00A442BF" w:rsidRPr="007D7FAE">
        <w:rPr>
          <w:rStyle w:val="FootnoteReference"/>
          <w:i/>
          <w:iCs/>
        </w:rPr>
        <w:footnoteReference w:id="3"/>
      </w:r>
    </w:p>
    <w:p w14:paraId="289BB241" w14:textId="0E5A0987" w:rsidR="00942956" w:rsidRDefault="00E4582F" w:rsidP="007E1993">
      <w:r>
        <w:t>Even with existing government support programs for seniors</w:t>
      </w:r>
      <w:r w:rsidR="004C706C">
        <w:t xml:space="preserve"> including</w:t>
      </w:r>
      <w:r w:rsidR="00494924">
        <w:t xml:space="preserve"> Old Age Security and the seniors Guaranteed Income Supplement</w:t>
      </w:r>
      <w:r w:rsidR="004C706C">
        <w:t xml:space="preserve">, there remains a </w:t>
      </w:r>
      <w:r w:rsidR="00EC0DDA">
        <w:t>scarcity</w:t>
      </w:r>
      <w:r w:rsidR="004C706C">
        <w:t xml:space="preserve"> in </w:t>
      </w:r>
      <w:r w:rsidR="00EC0DDA">
        <w:t xml:space="preserve">dedicated </w:t>
      </w:r>
      <w:r w:rsidR="004C706C">
        <w:t>financial supports for</w:t>
      </w:r>
      <w:r w:rsidR="003D5D4B">
        <w:t xml:space="preserve"> disabled seniors who face additional medical costs. </w:t>
      </w:r>
      <w:r w:rsidR="004C706C">
        <w:t xml:space="preserve"> </w:t>
      </w:r>
      <w:r w:rsidR="00E62AAD">
        <w:t xml:space="preserve">Given that people with disabilities of all ages can apply for the DTC, </w:t>
      </w:r>
      <w:r w:rsidR="00523340">
        <w:t xml:space="preserve">the </w:t>
      </w:r>
      <w:r w:rsidR="00EC0DDA">
        <w:t>CDB</w:t>
      </w:r>
      <w:r w:rsidR="00523340">
        <w:t xml:space="preserve"> should be made available for all</w:t>
      </w:r>
      <w:r w:rsidR="00067CAD">
        <w:t xml:space="preserve"> eligible individuals </w:t>
      </w:r>
      <w:r w:rsidR="00CA3B9E">
        <w:t>who fall below the poverty line.</w:t>
      </w:r>
      <w:r w:rsidR="00E77183">
        <w:t xml:space="preserve"> This should be the spirit and intent o</w:t>
      </w:r>
      <w:r w:rsidR="003405B6">
        <w:t>f the CDB’s purpose.</w:t>
      </w:r>
    </w:p>
    <w:p w14:paraId="6C9CF0E2" w14:textId="010896F1" w:rsidR="00942956" w:rsidRPr="00942956" w:rsidRDefault="00942956" w:rsidP="007E1993">
      <w:pPr>
        <w:rPr>
          <w:rStyle w:val="BookTitle"/>
        </w:rPr>
      </w:pPr>
      <w:r w:rsidRPr="00942956">
        <w:rPr>
          <w:rStyle w:val="BookTitle"/>
        </w:rPr>
        <w:t>Using the DTC to determine eligibility to the CDB reinforces barriers that will exclude</w:t>
      </w:r>
      <w:r w:rsidR="001515A3">
        <w:rPr>
          <w:rStyle w:val="BookTitle"/>
        </w:rPr>
        <w:t xml:space="preserve"> many</w:t>
      </w:r>
      <w:r w:rsidRPr="00942956">
        <w:rPr>
          <w:rStyle w:val="BookTitle"/>
        </w:rPr>
        <w:t xml:space="preserve"> people with disabilities in accessing financial support</w:t>
      </w:r>
      <w:r w:rsidR="001515A3">
        <w:rPr>
          <w:rStyle w:val="BookTitle"/>
        </w:rPr>
        <w:t>.</w:t>
      </w:r>
    </w:p>
    <w:p w14:paraId="4D9DDC5C" w14:textId="17AE4743" w:rsidR="00116BBC" w:rsidRDefault="00116BBC" w:rsidP="007E1993">
      <w:r>
        <w:t xml:space="preserve">The </w:t>
      </w:r>
      <w:r w:rsidR="00E010D3">
        <w:t>DTC</w:t>
      </w:r>
      <w:r w:rsidR="00147054">
        <w:t xml:space="preserve"> </w:t>
      </w:r>
      <w:r w:rsidR="00400B89">
        <w:t>has become</w:t>
      </w:r>
      <w:r w:rsidR="006911AE">
        <w:t xml:space="preserve"> a </w:t>
      </w:r>
      <w:r w:rsidR="00400B89">
        <w:t>key</w:t>
      </w:r>
      <w:r w:rsidR="006911AE">
        <w:t xml:space="preserve"> disability benefit because it </w:t>
      </w:r>
      <w:r w:rsidR="00045446">
        <w:t>provides access to</w:t>
      </w:r>
      <w:r w:rsidR="002C6D97">
        <w:t xml:space="preserve"> other important financial </w:t>
      </w:r>
      <w:r w:rsidR="00045446">
        <w:t>supports</w:t>
      </w:r>
      <w:r w:rsidR="002C6D97">
        <w:t xml:space="preserve">. </w:t>
      </w:r>
      <w:r w:rsidR="004457EC">
        <w:t>A</w:t>
      </w:r>
      <w:r w:rsidR="002C6D97">
        <w:t>s a non-refundable t</w:t>
      </w:r>
      <w:r w:rsidR="00F1347A">
        <w:t>ax credit,</w:t>
      </w:r>
      <w:r w:rsidR="004457EC">
        <w:t xml:space="preserve"> </w:t>
      </w:r>
      <w:r w:rsidR="00666AD5">
        <w:t>however,</w:t>
      </w:r>
      <w:r w:rsidR="00F1347A">
        <w:t xml:space="preserve"> it does little to </w:t>
      </w:r>
      <w:r w:rsidR="00DA7455">
        <w:t xml:space="preserve">cover </w:t>
      </w:r>
      <w:r w:rsidR="00666AD5">
        <w:t xml:space="preserve">extra costs </w:t>
      </w:r>
      <w:r w:rsidR="00DA7455">
        <w:t xml:space="preserve">faced by people with disabilities </w:t>
      </w:r>
      <w:r w:rsidR="00DC51DA">
        <w:t>who do not owe much in taxes.</w:t>
      </w:r>
    </w:p>
    <w:p w14:paraId="0D2EC52F" w14:textId="54D10788" w:rsidR="008646C7" w:rsidRDefault="009E1460" w:rsidP="007E1993">
      <w:r>
        <w:lastRenderedPageBreak/>
        <w:t>There are</w:t>
      </w:r>
      <w:r w:rsidR="004457EC">
        <w:t xml:space="preserve"> high barriers to </w:t>
      </w:r>
      <w:r>
        <w:t>accessing the DTC</w:t>
      </w:r>
      <w:r w:rsidR="008F5FF1">
        <w:t xml:space="preserve">, including </w:t>
      </w:r>
      <w:r w:rsidR="005F3A52">
        <w:t xml:space="preserve">a </w:t>
      </w:r>
      <w:r w:rsidR="007838F2">
        <w:t>lack of awareness,</w:t>
      </w:r>
      <w:r w:rsidR="000D7250">
        <w:t xml:space="preserve"> overwhelming application </w:t>
      </w:r>
      <w:r w:rsidR="00964978">
        <w:t xml:space="preserve">process, </w:t>
      </w:r>
      <w:r w:rsidR="00271A75">
        <w:t>as well as</w:t>
      </w:r>
      <w:r w:rsidR="00A62C4B">
        <w:t xml:space="preserve"> added </w:t>
      </w:r>
      <w:r w:rsidR="00964978">
        <w:t xml:space="preserve">administrative burdens and financial </w:t>
      </w:r>
      <w:r w:rsidR="000F6238">
        <w:t>burdens</w:t>
      </w:r>
      <w:r w:rsidR="002E61B5">
        <w:t xml:space="preserve">, </w:t>
      </w:r>
      <w:r w:rsidR="008646C7">
        <w:t xml:space="preserve">all </w:t>
      </w:r>
      <w:r w:rsidR="002E61B5">
        <w:t>of which the federal government is aware, as they have cited these reasons within t</w:t>
      </w:r>
      <w:r w:rsidR="008646C7">
        <w:t>heir regulatory impact analysist statement.</w:t>
      </w:r>
      <w:r w:rsidR="000F6238">
        <w:t xml:space="preserve"> </w:t>
      </w:r>
    </w:p>
    <w:p w14:paraId="5C1A7592" w14:textId="2055325B" w:rsidR="004457EC" w:rsidRDefault="007A3FB5" w:rsidP="007E1993">
      <w:r>
        <w:t xml:space="preserve">The </w:t>
      </w:r>
      <w:r w:rsidR="003679D2">
        <w:t xml:space="preserve">DTC </w:t>
      </w:r>
      <w:r>
        <w:t xml:space="preserve">application can be particularly </w:t>
      </w:r>
      <w:r w:rsidR="001515A3">
        <w:t>difficult</w:t>
      </w:r>
      <w:r>
        <w:t xml:space="preserve"> for those with</w:t>
      </w:r>
      <w:r w:rsidR="00483A08">
        <w:t xml:space="preserve"> complex </w:t>
      </w:r>
      <w:r w:rsidR="00A0695B">
        <w:t xml:space="preserve">chronic conditions or restrictions in mental functioning </w:t>
      </w:r>
      <w:r w:rsidR="00D2087B">
        <w:t>who must endure</w:t>
      </w:r>
      <w:r w:rsidR="00147054">
        <w:t xml:space="preserve"> common misconceptions about eligibility criteria. </w:t>
      </w:r>
      <w:r w:rsidR="000F6238">
        <w:t xml:space="preserve">We know from our experience with our clients that a </w:t>
      </w:r>
      <w:r w:rsidR="00E15FB9">
        <w:t>large</w:t>
      </w:r>
      <w:r w:rsidR="000F6238">
        <w:t xml:space="preserve"> number of</w:t>
      </w:r>
      <w:r w:rsidR="00147054">
        <w:t xml:space="preserve"> eligible</w:t>
      </w:r>
      <w:r w:rsidR="000F6238">
        <w:t xml:space="preserve"> people </w:t>
      </w:r>
      <w:r w:rsidR="00775447">
        <w:t>who receive</w:t>
      </w:r>
      <w:r w:rsidR="000F6238">
        <w:t xml:space="preserve"> disability assistance </w:t>
      </w:r>
      <w:r w:rsidR="009E1460">
        <w:t xml:space="preserve">and </w:t>
      </w:r>
      <w:r w:rsidR="007838F2">
        <w:t xml:space="preserve">live below the poverty line </w:t>
      </w:r>
      <w:r w:rsidR="00147054">
        <w:t xml:space="preserve">do not have the DTC. </w:t>
      </w:r>
    </w:p>
    <w:p w14:paraId="1DA07489" w14:textId="72EC6E62" w:rsidR="00565EBE" w:rsidRPr="00565EBE" w:rsidRDefault="00565EBE" w:rsidP="007E1993">
      <w:r>
        <w:t>Even for those who do qualify, the DTC is administratively burdensome. Unlike other</w:t>
      </w:r>
      <w:r w:rsidR="009F213C">
        <w:t xml:space="preserve"> disability</w:t>
      </w:r>
      <w:r>
        <w:t xml:space="preserve"> benefit applications, DTC eligibility </w:t>
      </w:r>
      <w:r w:rsidR="009F213C">
        <w:t xml:space="preserve">is not always indefinite; eligibility </w:t>
      </w:r>
      <w:r>
        <w:t xml:space="preserve">can </w:t>
      </w:r>
      <w:r w:rsidR="009F213C">
        <w:t xml:space="preserve">sometimes </w:t>
      </w:r>
      <w:r>
        <w:t>last one-year</w:t>
      </w:r>
      <w:r w:rsidR="009F213C">
        <w:t xml:space="preserve"> or </w:t>
      </w:r>
      <w:r>
        <w:t xml:space="preserve">multiple years. This means that many people have to reapply for the DTC periodically in order to maintain eligibility for all DTC connected </w:t>
      </w:r>
      <w:r w:rsidR="00094D26">
        <w:t>supports</w:t>
      </w:r>
      <w:r>
        <w:t>. We know that this can be the case even for those with permanent conditions. Tying</w:t>
      </w:r>
      <w:r w:rsidR="001A4757">
        <w:t xml:space="preserve"> CDB’s</w:t>
      </w:r>
      <w:r w:rsidR="00D84531">
        <w:t xml:space="preserve"> </w:t>
      </w:r>
      <w:r>
        <w:t xml:space="preserve">eligibility to the DTC </w:t>
      </w:r>
      <w:r w:rsidR="00C24BD9">
        <w:t xml:space="preserve">means </w:t>
      </w:r>
      <w:r w:rsidR="00C907D4">
        <w:t xml:space="preserve">another instance in which </w:t>
      </w:r>
      <w:r>
        <w:t>people</w:t>
      </w:r>
      <w:r w:rsidR="002B1374">
        <w:t xml:space="preserve"> </w:t>
      </w:r>
      <w:r w:rsidR="00C24BD9">
        <w:t xml:space="preserve">will be </w:t>
      </w:r>
      <w:r w:rsidR="002B1374">
        <w:t>required</w:t>
      </w:r>
      <w:r>
        <w:t xml:space="preserve"> to go through the emotional distres</w:t>
      </w:r>
      <w:r w:rsidR="00320EC9">
        <w:t>s</w:t>
      </w:r>
      <w:r>
        <w:t xml:space="preserve"> of having to prove </w:t>
      </w:r>
      <w:r w:rsidR="00BD597A">
        <w:t xml:space="preserve">(and reprove) </w:t>
      </w:r>
      <w:r>
        <w:t xml:space="preserve">their </w:t>
      </w:r>
      <w:r w:rsidR="008A3DC4">
        <w:t>disability</w:t>
      </w:r>
      <w:r w:rsidR="002B1374">
        <w:t xml:space="preserve"> in order</w:t>
      </w:r>
      <w:r w:rsidR="00F830F9">
        <w:t xml:space="preserve"> to receive </w:t>
      </w:r>
      <w:r w:rsidR="002B1374">
        <w:t>financial support.</w:t>
      </w:r>
    </w:p>
    <w:p w14:paraId="412A5F00" w14:textId="1ABDE393" w:rsidR="00565EBE" w:rsidRDefault="006554F9" w:rsidP="007E1993">
      <w:r>
        <w:t>We believe that</w:t>
      </w:r>
      <w:r w:rsidR="00D157E1">
        <w:t xml:space="preserve"> a</w:t>
      </w:r>
      <w:r w:rsidR="008D58C7">
        <w:t>sking</w:t>
      </w:r>
      <w:r w:rsidR="008E3A83">
        <w:t xml:space="preserve"> individuals to prove</w:t>
      </w:r>
      <w:r w:rsidR="009912B1">
        <w:t xml:space="preserve"> and reprove</w:t>
      </w:r>
      <w:r w:rsidR="008E3A83">
        <w:t xml:space="preserve"> their disability through medical certification</w:t>
      </w:r>
      <w:r w:rsidR="00B536A4">
        <w:t xml:space="preserve"> </w:t>
      </w:r>
      <w:r w:rsidR="00D043B7">
        <w:t>perpetuates ableism</w:t>
      </w:r>
      <w:r w:rsidR="008E3A83">
        <w:t>. These policies see disability through a medical model lens—</w:t>
      </w:r>
      <w:r w:rsidR="007436EE">
        <w:t xml:space="preserve">a lens that </w:t>
      </w:r>
      <w:r w:rsidR="008E3A83">
        <w:t>links disability to someone’s medical condition, instead of more contemporary understandings of disability which acknowledge social factors</w:t>
      </w:r>
      <w:r w:rsidR="00CB215D">
        <w:t xml:space="preserve"> such as </w:t>
      </w:r>
      <w:r w:rsidR="00C34C48">
        <w:t>attitudes</w:t>
      </w:r>
      <w:r w:rsidR="00CB215D">
        <w:t>, institutions and environments which</w:t>
      </w:r>
      <w:r w:rsidR="008E3A83">
        <w:t xml:space="preserve"> </w:t>
      </w:r>
      <w:r w:rsidR="009A227B">
        <w:t>hinder</w:t>
      </w:r>
      <w:r w:rsidR="004A1097">
        <w:t>s</w:t>
      </w:r>
      <w:r w:rsidR="009A227B">
        <w:t xml:space="preserve"> participation in communit</w:t>
      </w:r>
      <w:r w:rsidR="008E3A83">
        <w:t>y.</w:t>
      </w:r>
      <w:r w:rsidR="00CB3398">
        <w:t xml:space="preserve"> </w:t>
      </w:r>
      <w:r w:rsidR="007B5321">
        <w:t>The CDB’s requirements are, ironically</w:t>
      </w:r>
      <w:r w:rsidR="00FC196E">
        <w:t xml:space="preserve">, </w:t>
      </w:r>
      <w:r w:rsidR="006C63B1">
        <w:t>ma</w:t>
      </w:r>
      <w:r w:rsidR="00607F7C">
        <w:t>king</w:t>
      </w:r>
      <w:r w:rsidR="006C63B1">
        <w:t xml:space="preserve"> </w:t>
      </w:r>
      <w:r w:rsidR="002A2A1E">
        <w:t xml:space="preserve">it </w:t>
      </w:r>
      <w:r w:rsidR="006C63B1">
        <w:t xml:space="preserve">harder for people with disabilities to </w:t>
      </w:r>
      <w:r w:rsidR="00B31F66">
        <w:t>access financial supports for which they are eligible</w:t>
      </w:r>
      <w:r w:rsidR="00565EBE">
        <w:t>.</w:t>
      </w:r>
    </w:p>
    <w:p w14:paraId="32870F81" w14:textId="37E27E93" w:rsidR="00A95E16" w:rsidRPr="000B5AEF" w:rsidRDefault="008E3A83" w:rsidP="007E1993">
      <w:pPr>
        <w:rPr>
          <w:rStyle w:val="IntenseEmphasis"/>
          <w:b/>
          <w:bCs/>
        </w:rPr>
      </w:pPr>
      <w:r w:rsidRPr="000B5AEF">
        <w:rPr>
          <w:rStyle w:val="IntenseEmphasis"/>
          <w:b/>
          <w:bCs/>
        </w:rPr>
        <w:t>As a first</w:t>
      </w:r>
      <w:r w:rsidR="00D15FF1" w:rsidRPr="000B5AEF">
        <w:rPr>
          <w:rStyle w:val="IntenseEmphasis"/>
          <w:b/>
          <w:bCs/>
        </w:rPr>
        <w:t xml:space="preserve"> step towards </w:t>
      </w:r>
      <w:r w:rsidR="00165006" w:rsidRPr="000B5AEF">
        <w:rPr>
          <w:rStyle w:val="IntenseEmphasis"/>
          <w:b/>
          <w:bCs/>
        </w:rPr>
        <w:t>greater disability awareness</w:t>
      </w:r>
      <w:r w:rsidRPr="000B5AEF">
        <w:rPr>
          <w:rStyle w:val="IntenseEmphasis"/>
          <w:b/>
          <w:bCs/>
        </w:rPr>
        <w:t>, w</w:t>
      </w:r>
      <w:r w:rsidR="00A73FBE" w:rsidRPr="000B5AEF">
        <w:rPr>
          <w:rStyle w:val="IntenseEmphasis"/>
          <w:b/>
          <w:bCs/>
        </w:rPr>
        <w:t xml:space="preserve">e support the call </w:t>
      </w:r>
      <w:r w:rsidRPr="000B5AEF">
        <w:rPr>
          <w:rStyle w:val="IntenseEmphasis"/>
          <w:b/>
          <w:bCs/>
        </w:rPr>
        <w:t xml:space="preserve">shared by advocates across the country </w:t>
      </w:r>
      <w:r w:rsidR="002B1F83" w:rsidRPr="000B5AEF">
        <w:rPr>
          <w:rStyle w:val="IntenseEmphasis"/>
          <w:b/>
          <w:bCs/>
        </w:rPr>
        <w:t xml:space="preserve">for people who </w:t>
      </w:r>
      <w:r w:rsidR="00165006" w:rsidRPr="000B5AEF">
        <w:rPr>
          <w:rStyle w:val="IntenseEmphasis"/>
          <w:b/>
          <w:bCs/>
        </w:rPr>
        <w:t xml:space="preserve">are already receiving </w:t>
      </w:r>
      <w:r w:rsidR="00D64C11" w:rsidRPr="000B5AEF">
        <w:rPr>
          <w:rStyle w:val="IntenseEmphasis"/>
          <w:b/>
          <w:bCs/>
        </w:rPr>
        <w:t>other disability supports (provincial disability assistance, Canada Pension Plan</w:t>
      </w:r>
      <w:r w:rsidR="00BA0722">
        <w:rPr>
          <w:rStyle w:val="IntenseEmphasis"/>
          <w:b/>
          <w:bCs/>
        </w:rPr>
        <w:t xml:space="preserve"> - </w:t>
      </w:r>
      <w:r w:rsidR="00D64C11" w:rsidRPr="000B5AEF">
        <w:rPr>
          <w:rStyle w:val="IntenseEmphasis"/>
          <w:b/>
          <w:bCs/>
        </w:rPr>
        <w:t>Disability)</w:t>
      </w:r>
      <w:r w:rsidR="00A95E16" w:rsidRPr="000B5AEF">
        <w:rPr>
          <w:rStyle w:val="IntenseEmphasis"/>
          <w:b/>
          <w:bCs/>
        </w:rPr>
        <w:t xml:space="preserve"> to </w:t>
      </w:r>
      <w:r w:rsidR="00AF73BA">
        <w:rPr>
          <w:rStyle w:val="IntenseEmphasis"/>
          <w:b/>
          <w:bCs/>
        </w:rPr>
        <w:t xml:space="preserve">access a shorter, streamlined application process for the DTC. </w:t>
      </w:r>
    </w:p>
    <w:p w14:paraId="659C0F81" w14:textId="692F1D26" w:rsidR="009237A4" w:rsidRPr="00E70F30" w:rsidRDefault="00AA3362" w:rsidP="007E1993">
      <w:pPr>
        <w:rPr>
          <w:rStyle w:val="IntenseEmphasis"/>
        </w:rPr>
      </w:pPr>
      <w:r>
        <w:rPr>
          <w:rStyle w:val="IntenseEmphasis"/>
        </w:rPr>
        <w:t xml:space="preserve">We acknowledge that the government has taken the above recommendation in </w:t>
      </w:r>
      <w:r w:rsidR="005D7739">
        <w:rPr>
          <w:rStyle w:val="IntenseEmphasis"/>
        </w:rPr>
        <w:t xml:space="preserve">consideration </w:t>
      </w:r>
      <w:r w:rsidR="00C02C7A">
        <w:rPr>
          <w:rStyle w:val="IntenseEmphasis"/>
        </w:rPr>
        <w:t>when establishing the proposed regulations</w:t>
      </w:r>
      <w:r w:rsidR="00E463B7">
        <w:rPr>
          <w:rStyle w:val="IntenseEmphasis"/>
        </w:rPr>
        <w:t>,</w:t>
      </w:r>
      <w:r w:rsidR="00442A12">
        <w:rPr>
          <w:rStyle w:val="IntenseEmphasis"/>
        </w:rPr>
        <w:t xml:space="preserve"> </w:t>
      </w:r>
      <w:r w:rsidR="00C02C7A">
        <w:rPr>
          <w:rStyle w:val="IntenseEmphasis"/>
        </w:rPr>
        <w:t xml:space="preserve">but determined </w:t>
      </w:r>
      <w:r w:rsidR="00C02C7A">
        <w:rPr>
          <w:rStyle w:val="IntenseEmphasis"/>
        </w:rPr>
        <w:lastRenderedPageBreak/>
        <w:t xml:space="preserve">that </w:t>
      </w:r>
      <w:r w:rsidR="00972B15">
        <w:rPr>
          <w:rStyle w:val="IntenseEmphasis"/>
        </w:rPr>
        <w:t>“</w:t>
      </w:r>
      <w:r w:rsidR="00E627BD">
        <w:t>(d)</w:t>
      </w:r>
      <w:r w:rsidR="00CB2153" w:rsidRPr="00CB2153">
        <w:t>isability eligibility criteria solely linked to provincial or territorial benefits could potentially create disparities where an individual would qualify for the Benefit in one jurisdiction but not in another,</w:t>
      </w:r>
      <w:r w:rsidR="00201416">
        <w:t xml:space="preserve"> …”</w:t>
      </w:r>
      <w:r w:rsidR="00CB2153" w:rsidRPr="00CB2153">
        <w:t xml:space="preserve"> </w:t>
      </w:r>
    </w:p>
    <w:p w14:paraId="7EBA7577" w14:textId="714D89E7" w:rsidR="000E51D0" w:rsidRDefault="006C417F" w:rsidP="007E1993">
      <w:r>
        <w:t xml:space="preserve">We </w:t>
      </w:r>
      <w:r w:rsidR="000E51D0">
        <w:t xml:space="preserve">disagree with this statement </w:t>
      </w:r>
      <w:r w:rsidR="00826F27">
        <w:t>for two reasons:</w:t>
      </w:r>
      <w:r w:rsidR="000E51D0">
        <w:t xml:space="preserve"> </w:t>
      </w:r>
    </w:p>
    <w:p w14:paraId="57CDE1B3" w14:textId="753FBBF9" w:rsidR="000E51D0" w:rsidRDefault="000E51D0" w:rsidP="007E1993">
      <w:pPr>
        <w:pStyle w:val="ListParagraph"/>
        <w:numPr>
          <w:ilvl w:val="0"/>
          <w:numId w:val="14"/>
        </w:numPr>
      </w:pPr>
      <w:r>
        <w:t>This statement does not</w:t>
      </w:r>
      <w:r w:rsidR="00816B7A">
        <w:t xml:space="preserve"> effectively</w:t>
      </w:r>
      <w:r>
        <w:t xml:space="preserve"> address </w:t>
      </w:r>
      <w:r w:rsidR="00A038BF">
        <w:t xml:space="preserve">why people receiving </w:t>
      </w:r>
      <w:r w:rsidR="00443988">
        <w:t xml:space="preserve">federal disability assistance through </w:t>
      </w:r>
      <w:r w:rsidR="00A038BF">
        <w:t>Canada Pension Plan-Disability</w:t>
      </w:r>
      <w:r w:rsidR="00D01285">
        <w:t xml:space="preserve"> (CPP-D)</w:t>
      </w:r>
      <w:r w:rsidR="00A038BF">
        <w:t xml:space="preserve"> cannot also </w:t>
      </w:r>
      <w:r w:rsidR="00D01285">
        <w:t xml:space="preserve">be eligible for the </w:t>
      </w:r>
      <w:r w:rsidR="00DA148D">
        <w:t>CDB</w:t>
      </w:r>
      <w:r w:rsidR="00D01285">
        <w:t xml:space="preserve">. </w:t>
      </w:r>
      <w:r w:rsidR="00443988">
        <w:t xml:space="preserve">The CPP-D is a </w:t>
      </w:r>
      <w:r>
        <w:t>federally designed benefit</w:t>
      </w:r>
      <w:r w:rsidR="0047777B">
        <w:t xml:space="preserve"> for </w:t>
      </w:r>
      <w:r w:rsidR="00CD1AC8">
        <w:t>working-age adults</w:t>
      </w:r>
      <w:r w:rsidR="0047777B">
        <w:t xml:space="preserve"> with disabilities </w:t>
      </w:r>
      <w:r w:rsidR="00CD1AC8">
        <w:t xml:space="preserve">so severe that </w:t>
      </w:r>
      <w:r>
        <w:t>it impacts participation in the labour market indefinitely</w:t>
      </w:r>
      <w:r w:rsidR="00CD1AC8">
        <w:t xml:space="preserve">. </w:t>
      </w:r>
      <w:r w:rsidR="00DA148D" w:rsidRPr="00157F23">
        <w:rPr>
          <w:b/>
          <w:bCs/>
        </w:rPr>
        <w:t xml:space="preserve">We </w:t>
      </w:r>
      <w:r w:rsidR="00320D49">
        <w:rPr>
          <w:b/>
          <w:bCs/>
        </w:rPr>
        <w:t>believe</w:t>
      </w:r>
      <w:r w:rsidR="007A4B59" w:rsidRPr="00157F23">
        <w:rPr>
          <w:b/>
          <w:bCs/>
        </w:rPr>
        <w:t xml:space="preserve"> that those</w:t>
      </w:r>
      <w:r w:rsidR="007E2B9F" w:rsidRPr="00157F23">
        <w:rPr>
          <w:b/>
          <w:bCs/>
        </w:rPr>
        <w:t xml:space="preserve"> receiving CPP-D should </w:t>
      </w:r>
      <w:r w:rsidR="00DA148D" w:rsidRPr="00157F23">
        <w:rPr>
          <w:b/>
          <w:bCs/>
        </w:rPr>
        <w:t xml:space="preserve">automatically </w:t>
      </w:r>
      <w:r w:rsidR="007E2B9F" w:rsidRPr="00157F23">
        <w:rPr>
          <w:b/>
          <w:bCs/>
        </w:rPr>
        <w:t>be eligible for the CDB.</w:t>
      </w:r>
      <w:r w:rsidR="007E2B9F">
        <w:t xml:space="preserve"> </w:t>
      </w:r>
    </w:p>
    <w:p w14:paraId="7E854A56" w14:textId="77777777" w:rsidR="00825753" w:rsidRDefault="00825753" w:rsidP="007E1993">
      <w:pPr>
        <w:pStyle w:val="ListParagraph"/>
      </w:pPr>
    </w:p>
    <w:p w14:paraId="498A198C" w14:textId="77777777" w:rsidR="009E0D36" w:rsidRDefault="00CD1AC8" w:rsidP="007E1993">
      <w:pPr>
        <w:pStyle w:val="ListParagraph"/>
        <w:numPr>
          <w:ilvl w:val="0"/>
          <w:numId w:val="14"/>
        </w:numPr>
      </w:pPr>
      <w:r>
        <w:t>D</w:t>
      </w:r>
      <w:r w:rsidR="00031114">
        <w:t xml:space="preserve">ifferences between definitions of disability between provincial applications should not </w:t>
      </w:r>
      <w:r w:rsidR="00E91B8B">
        <w:t xml:space="preserve">prevent the government from creating a more streamlined application system. </w:t>
      </w:r>
      <w:r w:rsidR="001D209D">
        <w:t>These differences</w:t>
      </w:r>
      <w:r w:rsidR="00DE6B1E">
        <w:t xml:space="preserve"> in definitions</w:t>
      </w:r>
      <w:r w:rsidR="009237A4">
        <w:t xml:space="preserve"> </w:t>
      </w:r>
      <w:r w:rsidR="001D209D">
        <w:t xml:space="preserve">just make clear that the </w:t>
      </w:r>
      <w:r w:rsidR="00F071CF">
        <w:t xml:space="preserve">interpretation of </w:t>
      </w:r>
      <w:r w:rsidR="001D209D">
        <w:t xml:space="preserve">disability is not fixed. Instead, </w:t>
      </w:r>
      <w:r w:rsidR="000659E7">
        <w:t xml:space="preserve">disability </w:t>
      </w:r>
      <w:r w:rsidR="002E02BB">
        <w:t>should be</w:t>
      </w:r>
      <w:r w:rsidR="00B83F3E">
        <w:t xml:space="preserve"> understood in more complex </w:t>
      </w:r>
      <w:r w:rsidR="002419A3">
        <w:t>ways</w:t>
      </w:r>
      <w:r w:rsidR="31E64B9A">
        <w:t>—recognizing that barriers</w:t>
      </w:r>
      <w:r w:rsidR="00A10827">
        <w:t xml:space="preserve"> include</w:t>
      </w:r>
      <w:r w:rsidR="002827BF">
        <w:t xml:space="preserve"> “</w:t>
      </w:r>
      <w:r w:rsidR="002827BF" w:rsidRPr="002827BF">
        <w:t>anything physical, architectural, technological or attitudinal, anything that is based on information or communications or anything that is the result of a policy or a practice — that hinders the full and equal participation in society of persons with an impairment, including a physical, mental, intellectual, cognitive, learning, communication or sensory impairment or a functional limitation</w:t>
      </w:r>
      <w:r w:rsidR="00F829E3">
        <w:t>.”</w:t>
      </w:r>
      <w:r w:rsidR="00F829E3">
        <w:rPr>
          <w:rStyle w:val="FootnoteReference"/>
        </w:rPr>
        <w:footnoteReference w:id="4"/>
      </w:r>
      <w:r w:rsidR="31E64B9A">
        <w:t xml:space="preserve"> </w:t>
      </w:r>
    </w:p>
    <w:p w14:paraId="5202FAA2" w14:textId="77777777" w:rsidR="009E0D36" w:rsidRDefault="009E0D36" w:rsidP="009E0D36">
      <w:pPr>
        <w:pStyle w:val="ListParagraph"/>
      </w:pPr>
    </w:p>
    <w:p w14:paraId="0C92FC10" w14:textId="5994DB16" w:rsidR="00191D01" w:rsidRDefault="002419A3" w:rsidP="009E0D36">
      <w:pPr>
        <w:pStyle w:val="ListParagraph"/>
      </w:pPr>
      <w:r>
        <w:t xml:space="preserve">If </w:t>
      </w:r>
      <w:r w:rsidR="009237A4">
        <w:t xml:space="preserve">an individual </w:t>
      </w:r>
      <w:r w:rsidR="00FC12B0">
        <w:t>qualifies</w:t>
      </w:r>
      <w:r w:rsidR="009237A4">
        <w:t xml:space="preserve"> for disability assistance in any province, th</w:t>
      </w:r>
      <w:r w:rsidR="0093345E">
        <w:t>is not only already proves their disability, but also</w:t>
      </w:r>
      <w:r w:rsidR="00662B27">
        <w:t xml:space="preserve"> proves</w:t>
      </w:r>
      <w:r w:rsidR="0093345E">
        <w:t xml:space="preserve"> that their income is below a certain threshold </w:t>
      </w:r>
      <w:r w:rsidR="00CC4171">
        <w:t>to</w:t>
      </w:r>
      <w:r w:rsidR="00B13EFF">
        <w:t xml:space="preserve"> </w:t>
      </w:r>
      <w:r w:rsidR="00662B27">
        <w:t xml:space="preserve">necessitate </w:t>
      </w:r>
      <w:r w:rsidR="00B13EFF">
        <w:t>monthly income to live, and therefore the</w:t>
      </w:r>
      <w:r w:rsidR="00440D41">
        <w:t xml:space="preserve"> federal government should</w:t>
      </w:r>
      <w:r w:rsidR="00662B27">
        <w:t xml:space="preserve"> both </w:t>
      </w:r>
      <w:r w:rsidR="00411B13">
        <w:t>acknowledge the financial circumstances of su</w:t>
      </w:r>
      <w:r w:rsidR="00413720">
        <w:t xml:space="preserve">ch individuals who </w:t>
      </w:r>
      <w:r w:rsidR="00430B72">
        <w:t>are already on provincial disability assistance as well as</w:t>
      </w:r>
      <w:r w:rsidR="00440D41">
        <w:t xml:space="preserve"> use this </w:t>
      </w:r>
      <w:r w:rsidR="00CA0AC6">
        <w:t xml:space="preserve">opportunity to </w:t>
      </w:r>
      <w:r w:rsidR="00CC499F">
        <w:t xml:space="preserve">remove the </w:t>
      </w:r>
      <w:r w:rsidR="0093345E">
        <w:t xml:space="preserve">burden on the same individual to prove their </w:t>
      </w:r>
      <w:r w:rsidR="009237A4">
        <w:t>disability</w:t>
      </w:r>
      <w:r w:rsidR="009E0D36">
        <w:t xml:space="preserve"> again</w:t>
      </w:r>
      <w:r w:rsidR="009237A4">
        <w:t xml:space="preserve">. </w:t>
      </w:r>
      <w:r w:rsidR="00033E60">
        <w:t xml:space="preserve"> </w:t>
      </w:r>
      <w:r w:rsidR="009E0D36">
        <w:t xml:space="preserve">In so doing, the </w:t>
      </w:r>
      <w:r w:rsidR="0070611B">
        <w:t xml:space="preserve">federal government would take an important step in </w:t>
      </w:r>
      <w:r w:rsidR="00191D01">
        <w:t xml:space="preserve">restoring the rights of </w:t>
      </w:r>
      <w:r w:rsidR="00F72FDA">
        <w:t xml:space="preserve">all </w:t>
      </w:r>
      <w:r w:rsidR="00191D01">
        <w:t>people with disabilities</w:t>
      </w:r>
      <w:r w:rsidR="00DD45B1">
        <w:t xml:space="preserve"> in Canada</w:t>
      </w:r>
      <w:r w:rsidR="00191D01">
        <w:t xml:space="preserve"> living in poverty. </w:t>
      </w:r>
    </w:p>
    <w:p w14:paraId="06A09BB2" w14:textId="3A62420E" w:rsidR="00366D6A" w:rsidRDefault="009173B0" w:rsidP="007E1993">
      <w:r w:rsidRPr="009963D8">
        <w:lastRenderedPageBreak/>
        <w:t xml:space="preserve">If eligibility for the </w:t>
      </w:r>
      <w:r w:rsidR="00734E65">
        <w:t>CDB</w:t>
      </w:r>
      <w:r w:rsidR="000E51D0" w:rsidRPr="009963D8">
        <w:t xml:space="preserve"> is set to remain solely tied to </w:t>
      </w:r>
      <w:r w:rsidRPr="009963D8">
        <w:t xml:space="preserve">the DTC, </w:t>
      </w:r>
      <w:r w:rsidR="00416BA6" w:rsidRPr="009963D8">
        <w:t>there needs to be further reform of th</w:t>
      </w:r>
      <w:r w:rsidR="003A194D">
        <w:t>e DTC application process</w:t>
      </w:r>
      <w:r w:rsidR="00416BA6" w:rsidRPr="009963D8">
        <w:t xml:space="preserve"> to ensure that everyone eligible can appl</w:t>
      </w:r>
      <w:r w:rsidR="0052600C" w:rsidRPr="009963D8">
        <w:t>y</w:t>
      </w:r>
      <w:r w:rsidR="002D5011" w:rsidRPr="009963D8">
        <w:t xml:space="preserve">. </w:t>
      </w:r>
      <w:r w:rsidR="001A47A5">
        <w:t xml:space="preserve">Some recommendations we </w:t>
      </w:r>
      <w:r w:rsidR="006E7F6B">
        <w:t xml:space="preserve">advocate </w:t>
      </w:r>
      <w:r w:rsidR="001A47A5">
        <w:t>for include</w:t>
      </w:r>
      <w:r w:rsidR="007C18C9">
        <w:t>:</w:t>
      </w:r>
      <w:r w:rsidR="007D1340">
        <w:t xml:space="preserve"> </w:t>
      </w:r>
    </w:p>
    <w:p w14:paraId="58C1FCE7" w14:textId="77777777" w:rsidR="00366D6A" w:rsidRDefault="007D1340" w:rsidP="00366D6A">
      <w:pPr>
        <w:pStyle w:val="ListParagraph"/>
        <w:numPr>
          <w:ilvl w:val="0"/>
          <w:numId w:val="23"/>
        </w:numPr>
      </w:pPr>
      <w:r>
        <w:t xml:space="preserve">enhancing </w:t>
      </w:r>
      <w:r w:rsidR="00BF4DE4" w:rsidRPr="00BF4DE4">
        <w:t>eligibility criteria</w:t>
      </w:r>
      <w:r>
        <w:t xml:space="preserve"> to better include those with persistent </w:t>
      </w:r>
      <w:r w:rsidR="00D03DEB">
        <w:t xml:space="preserve">yet episodic symptoms; </w:t>
      </w:r>
    </w:p>
    <w:p w14:paraId="71D781DF" w14:textId="77777777" w:rsidR="00366D6A" w:rsidRDefault="00D40507" w:rsidP="00366D6A">
      <w:pPr>
        <w:pStyle w:val="ListParagraph"/>
        <w:numPr>
          <w:ilvl w:val="0"/>
          <w:numId w:val="23"/>
        </w:numPr>
      </w:pPr>
      <w:r>
        <w:t xml:space="preserve">creating </w:t>
      </w:r>
      <w:r w:rsidR="00F72690">
        <w:t>a more person-centred application process</w:t>
      </w:r>
      <w:r>
        <w:t xml:space="preserve"> that includes self-attestation</w:t>
      </w:r>
      <w:r w:rsidR="00F72690">
        <w:t xml:space="preserve">; </w:t>
      </w:r>
    </w:p>
    <w:p w14:paraId="61EAEEA4" w14:textId="77777777" w:rsidR="00366D6A" w:rsidRDefault="00450B2D" w:rsidP="00366D6A">
      <w:pPr>
        <w:pStyle w:val="ListParagraph"/>
        <w:numPr>
          <w:ilvl w:val="0"/>
          <w:numId w:val="23"/>
        </w:numPr>
      </w:pPr>
      <w:r>
        <w:t>allow</w:t>
      </w:r>
      <w:r w:rsidR="00D40507">
        <w:t>ing</w:t>
      </w:r>
      <w:r>
        <w:t xml:space="preserve"> more </w:t>
      </w:r>
      <w:r w:rsidR="00366D6A">
        <w:t xml:space="preserve">types of </w:t>
      </w:r>
      <w:r>
        <w:t xml:space="preserve">medical practitioners </w:t>
      </w:r>
      <w:r w:rsidR="007C18C9">
        <w:t>to certify disability;</w:t>
      </w:r>
    </w:p>
    <w:p w14:paraId="6EE8452E" w14:textId="77777777" w:rsidR="00366D6A" w:rsidRDefault="00A345D5" w:rsidP="00366D6A">
      <w:pPr>
        <w:pStyle w:val="ListParagraph"/>
        <w:numPr>
          <w:ilvl w:val="0"/>
          <w:numId w:val="23"/>
        </w:numPr>
      </w:pPr>
      <w:r>
        <w:t>developing a dedicated CRA helpline for the DTC</w:t>
      </w:r>
      <w:r w:rsidR="000F6758">
        <w:t xml:space="preserve">; </w:t>
      </w:r>
    </w:p>
    <w:p w14:paraId="73635E96" w14:textId="77777777" w:rsidR="00366D6A" w:rsidRDefault="00D40507" w:rsidP="00366D6A">
      <w:pPr>
        <w:pStyle w:val="ListParagraph"/>
        <w:numPr>
          <w:ilvl w:val="0"/>
          <w:numId w:val="23"/>
        </w:numPr>
      </w:pPr>
      <w:r>
        <w:t xml:space="preserve">offering </w:t>
      </w:r>
      <w:r w:rsidR="003E3848">
        <w:t xml:space="preserve">streamlined </w:t>
      </w:r>
      <w:r w:rsidR="002F1320">
        <w:t xml:space="preserve">applications for those accessing other disability supports; </w:t>
      </w:r>
      <w:r w:rsidR="00366D6A">
        <w:t xml:space="preserve">and </w:t>
      </w:r>
    </w:p>
    <w:p w14:paraId="3B9ECFF5" w14:textId="1D4AB99E" w:rsidR="00366D6A" w:rsidRDefault="002870BE" w:rsidP="007E1993">
      <w:pPr>
        <w:pStyle w:val="ListParagraph"/>
        <w:numPr>
          <w:ilvl w:val="0"/>
          <w:numId w:val="23"/>
        </w:numPr>
      </w:pPr>
      <w:r>
        <w:t xml:space="preserve">shifting the DTC to </w:t>
      </w:r>
      <w:r w:rsidR="00366D6A">
        <w:t xml:space="preserve">a </w:t>
      </w:r>
      <w:r w:rsidR="006A5910">
        <w:t xml:space="preserve">refundable tax credit. </w:t>
      </w:r>
    </w:p>
    <w:p w14:paraId="7E346CFB" w14:textId="0FB274F2" w:rsidR="00942956" w:rsidRPr="00942956" w:rsidRDefault="00942956" w:rsidP="007E1993">
      <w:pPr>
        <w:rPr>
          <w:rStyle w:val="BookTitle"/>
        </w:rPr>
      </w:pPr>
      <w:r w:rsidRPr="00942956">
        <w:rPr>
          <w:rStyle w:val="BookTitle"/>
        </w:rPr>
        <w:t>Verifying income through tax filing can add administrative burden to an already overwhelming application process</w:t>
      </w:r>
    </w:p>
    <w:p w14:paraId="4A7BDEC9" w14:textId="179FEE3D" w:rsidR="009F6F1F" w:rsidRDefault="00EB2ACC" w:rsidP="007E1993">
      <w:r>
        <w:t xml:space="preserve">While we </w:t>
      </w:r>
      <w:r w:rsidR="009F6F1F">
        <w:t>understand the need to have income verified</w:t>
      </w:r>
      <w:r w:rsidR="007E2B9F">
        <w:t xml:space="preserve"> to qualify for </w:t>
      </w:r>
      <w:r w:rsidR="0099352F">
        <w:t>the CDB,</w:t>
      </w:r>
      <w:r w:rsidR="00156190">
        <w:t xml:space="preserve"> requiring </w:t>
      </w:r>
      <w:r w:rsidR="00035EF3">
        <w:t>applicants to file their taxes</w:t>
      </w:r>
      <w:r w:rsidR="00D9211E">
        <w:t xml:space="preserve"> </w:t>
      </w:r>
      <w:r w:rsidR="009F6F1F">
        <w:t>makes it difficult for people facing high barriers to tax filing to get the benefit to which they are entitled</w:t>
      </w:r>
      <w:r w:rsidR="002729CD">
        <w:t xml:space="preserve">. </w:t>
      </w:r>
      <w:r w:rsidR="00035EF3">
        <w:t xml:space="preserve">Through our Tax AID program, we see first-hand the number of people living in poverty that still </w:t>
      </w:r>
      <w:r w:rsidR="002D5011">
        <w:t>require</w:t>
      </w:r>
      <w:r w:rsidR="00035EF3">
        <w:t xml:space="preserve"> tax filing support due to health</w:t>
      </w:r>
      <w:r w:rsidR="007E2B9F">
        <w:t>-</w:t>
      </w:r>
      <w:r w:rsidR="00035EF3">
        <w:t>related barriers</w:t>
      </w:r>
      <w:r w:rsidR="00DA2220">
        <w:t xml:space="preserve"> and </w:t>
      </w:r>
      <w:r w:rsidR="00035EF3">
        <w:t>feelings of overwhelm.</w:t>
      </w:r>
    </w:p>
    <w:p w14:paraId="5B5BB64C" w14:textId="463A98B2" w:rsidR="00B678C7" w:rsidRDefault="00113C10" w:rsidP="007E1993">
      <w:r w:rsidRPr="00473A33">
        <w:rPr>
          <w:b/>
          <w:bCs/>
        </w:rPr>
        <w:t>We recommend that th</w:t>
      </w:r>
      <w:r w:rsidR="00783B23">
        <w:rPr>
          <w:b/>
          <w:bCs/>
        </w:rPr>
        <w:t xml:space="preserve">e </w:t>
      </w:r>
      <w:r w:rsidRPr="00473A33">
        <w:rPr>
          <w:b/>
          <w:bCs/>
        </w:rPr>
        <w:t>government move towards a model that</w:t>
      </w:r>
      <w:r w:rsidR="00932C85" w:rsidRPr="00473A33">
        <w:rPr>
          <w:b/>
          <w:bCs/>
        </w:rPr>
        <w:t xml:space="preserve"> utilize</w:t>
      </w:r>
      <w:r w:rsidRPr="00473A33">
        <w:rPr>
          <w:b/>
          <w:bCs/>
        </w:rPr>
        <w:t>s</w:t>
      </w:r>
      <w:r w:rsidR="00932C85" w:rsidRPr="00473A33">
        <w:rPr>
          <w:b/>
          <w:bCs/>
        </w:rPr>
        <w:t xml:space="preserve"> alternative ways for individuals to prove their income.</w:t>
      </w:r>
      <w:r w:rsidR="00932C85">
        <w:t xml:space="preserve"> </w:t>
      </w:r>
      <w:r>
        <w:t xml:space="preserve">Other government programs that have </w:t>
      </w:r>
      <w:r w:rsidR="00DA2220">
        <w:t>moved int</w:t>
      </w:r>
      <w:r w:rsidR="00D113C6">
        <w:t xml:space="preserve">o these new models have paved the way. </w:t>
      </w:r>
      <w:r w:rsidR="00F332DA">
        <w:t xml:space="preserve">In </w:t>
      </w:r>
      <w:r w:rsidR="00B877A6">
        <w:t xml:space="preserve">British Columbia, </w:t>
      </w:r>
      <w:r w:rsidR="00F332DA">
        <w:t xml:space="preserve">for example, </w:t>
      </w:r>
      <w:r w:rsidR="007A1EC4">
        <w:t>it used to be the case that filing taxes was</w:t>
      </w:r>
      <w:r w:rsidR="00F332DA">
        <w:t xml:space="preserve"> a requirement to receive income </w:t>
      </w:r>
      <w:r w:rsidR="0055214D">
        <w:t xml:space="preserve">assistance </w:t>
      </w:r>
      <w:r w:rsidR="00F332DA">
        <w:t>and disability assistance</w:t>
      </w:r>
      <w:r w:rsidR="0055214D">
        <w:t xml:space="preserve"> (collectively known as social assistance)</w:t>
      </w:r>
      <w:r w:rsidR="006C3F39">
        <w:t xml:space="preserve">. The </w:t>
      </w:r>
      <w:r w:rsidR="00295399">
        <w:t xml:space="preserve">provincial </w:t>
      </w:r>
      <w:r w:rsidR="006C3F39">
        <w:t xml:space="preserve">government </w:t>
      </w:r>
      <w:r w:rsidR="009963D8">
        <w:t xml:space="preserve">has </w:t>
      </w:r>
      <w:r w:rsidR="007A1EC4">
        <w:t>since lifted this requirement.</w:t>
      </w:r>
      <w:r w:rsidR="00E32351">
        <w:t xml:space="preserve"> Instead, </w:t>
      </w:r>
      <w:r w:rsidR="00295399">
        <w:t>they</w:t>
      </w:r>
      <w:r w:rsidR="00E32351">
        <w:t xml:space="preserve"> require social assistance applicants</w:t>
      </w:r>
      <w:r w:rsidR="00295399">
        <w:t xml:space="preserve"> to</w:t>
      </w:r>
      <w:r w:rsidR="00E32351">
        <w:t xml:space="preserve"> provide other documentation </w:t>
      </w:r>
      <w:r w:rsidR="00167507">
        <w:t xml:space="preserve">to show financial eligibility (i.e.: </w:t>
      </w:r>
      <w:r w:rsidR="00F30A1D">
        <w:t>bank statements, records of employment</w:t>
      </w:r>
      <w:r w:rsidR="00FE5D75">
        <w:t xml:space="preserve">, proof of assets). </w:t>
      </w:r>
    </w:p>
    <w:p w14:paraId="712EBA2E" w14:textId="5866D0D6" w:rsidR="00033C78" w:rsidRDefault="00EA2AD7" w:rsidP="007E1993">
      <w:r>
        <w:t xml:space="preserve">Requiring </w:t>
      </w:r>
      <w:r w:rsidR="00FF4327">
        <w:t xml:space="preserve">individuals to </w:t>
      </w:r>
      <w:r w:rsidR="00643F63">
        <w:t xml:space="preserve">file their </w:t>
      </w:r>
      <w:r w:rsidR="001224A3">
        <w:t>last year’s tax return in order to be eligible for the CDB puts the</w:t>
      </w:r>
      <w:r w:rsidR="00335D48">
        <w:t xml:space="preserve"> administrative</w:t>
      </w:r>
      <w:r w:rsidR="001224A3">
        <w:t xml:space="preserve"> burden on the individual</w:t>
      </w:r>
      <w:r w:rsidR="00177CFE">
        <w:t>. I</w:t>
      </w:r>
      <w:r w:rsidR="00002AD0">
        <w:t xml:space="preserve">nstead, </w:t>
      </w:r>
      <w:r w:rsidR="00177CFE">
        <w:t xml:space="preserve">the federal </w:t>
      </w:r>
      <w:r w:rsidR="00177CFE">
        <w:lastRenderedPageBreak/>
        <w:t>government</w:t>
      </w:r>
      <w:r w:rsidR="00002AD0">
        <w:t xml:space="preserve"> should offer </w:t>
      </w:r>
      <w:r w:rsidR="005971EA">
        <w:t xml:space="preserve">support </w:t>
      </w:r>
      <w:r w:rsidR="00002AD0">
        <w:t xml:space="preserve">to </w:t>
      </w:r>
      <w:r w:rsidR="005971EA">
        <w:t xml:space="preserve">applicants in providing </w:t>
      </w:r>
      <w:r w:rsidR="00002AD0">
        <w:t>income-related documentation if filing their taxes is not</w:t>
      </w:r>
      <w:r w:rsidR="005971EA">
        <w:t xml:space="preserve"> </w:t>
      </w:r>
      <w:r w:rsidR="00865C2E">
        <w:t xml:space="preserve">possible. </w:t>
      </w:r>
    </w:p>
    <w:p w14:paraId="4F51D247" w14:textId="2BC7D33D" w:rsidR="009F6F1F" w:rsidRDefault="00F82806" w:rsidP="007E1993">
      <w:r>
        <w:t>If tax filing remains a</w:t>
      </w:r>
      <w:r w:rsidR="00FE5D75">
        <w:t xml:space="preserve">n eligibility requirement for the </w:t>
      </w:r>
      <w:r w:rsidR="0096612C">
        <w:t>CDB</w:t>
      </w:r>
      <w:r w:rsidR="00FE5D75">
        <w:t>, we suggest that</w:t>
      </w:r>
      <w:r>
        <w:t xml:space="preserve"> </w:t>
      </w:r>
      <w:r w:rsidR="00FE5D75">
        <w:t>the government also instate</w:t>
      </w:r>
      <w:r w:rsidR="00010F4A">
        <w:t xml:space="preserve"> </w:t>
      </w:r>
      <w:r w:rsidR="00B678C7">
        <w:t>a</w:t>
      </w:r>
      <w:r w:rsidR="00B71B8D">
        <w:t>utomatic tax filing for those with simple tax returns</w:t>
      </w:r>
      <w:r w:rsidR="00FE5D75">
        <w:t xml:space="preserve"> to remove additional administrative burden for applicants. </w:t>
      </w:r>
    </w:p>
    <w:p w14:paraId="5946F89C" w14:textId="7DE9252E" w:rsidR="00200DA5" w:rsidRDefault="00B71B8D" w:rsidP="007E1993">
      <w:pPr>
        <w:pStyle w:val="Heading1"/>
      </w:pPr>
      <w:bookmarkStart w:id="2" w:name="_Toc177746328"/>
      <w:r w:rsidRPr="00B71B8D">
        <w:t>Application</w:t>
      </w:r>
      <w:bookmarkEnd w:id="2"/>
    </w:p>
    <w:p w14:paraId="5E42E727" w14:textId="2E57E1DE" w:rsidR="000223FD" w:rsidRPr="005B7490" w:rsidRDefault="005126B4" w:rsidP="007E1993">
      <w:pPr>
        <w:pStyle w:val="Subtitle"/>
        <w:rPr>
          <w:rStyle w:val="BookTitle"/>
        </w:rPr>
      </w:pPr>
      <w:r w:rsidRPr="005B7490">
        <w:rPr>
          <w:rStyle w:val="BookTitle"/>
        </w:rPr>
        <w:t>The application process for the</w:t>
      </w:r>
      <w:r w:rsidR="003635FA" w:rsidRPr="005B7490">
        <w:rPr>
          <w:rStyle w:val="BookTitle"/>
        </w:rPr>
        <w:t xml:space="preserve"> Canada Disability Benefit can add to confusion</w:t>
      </w:r>
      <w:r w:rsidRPr="005B7490">
        <w:rPr>
          <w:rStyle w:val="BookTitle"/>
        </w:rPr>
        <w:t xml:space="preserve"> and overwhelm</w:t>
      </w:r>
      <w:r w:rsidR="002A198F" w:rsidRPr="005B7490">
        <w:rPr>
          <w:rStyle w:val="BookTitle"/>
        </w:rPr>
        <w:t>.</w:t>
      </w:r>
    </w:p>
    <w:p w14:paraId="08728662" w14:textId="3DDAA75D" w:rsidR="00CE3F34" w:rsidRDefault="00E93BEE" w:rsidP="007E1993">
      <w:r>
        <w:t xml:space="preserve">As set out in the proposed regulations, </w:t>
      </w:r>
      <w:r w:rsidR="00504446">
        <w:t xml:space="preserve">once an individual meets </w:t>
      </w:r>
      <w:r w:rsidR="0014550D">
        <w:t xml:space="preserve">the </w:t>
      </w:r>
      <w:r w:rsidR="00402C8F">
        <w:t xml:space="preserve">eligibility requirements, they </w:t>
      </w:r>
      <w:r w:rsidR="005B22BC">
        <w:t>can fill out a separate application form</w:t>
      </w:r>
      <w:r w:rsidR="00D80A24">
        <w:t xml:space="preserve"> through Service Canada</w:t>
      </w:r>
      <w:r w:rsidR="00D426C7">
        <w:t xml:space="preserve"> in Spring 2025</w:t>
      </w:r>
      <w:r w:rsidR="00D80A24">
        <w:t xml:space="preserve"> to apply for the CDB. </w:t>
      </w:r>
    </w:p>
    <w:p w14:paraId="71D9825C" w14:textId="5BF21AA8" w:rsidR="00A43F20" w:rsidRDefault="00A43F20" w:rsidP="007E1993">
      <w:pPr>
        <w:pStyle w:val="ListParagraph"/>
        <w:numPr>
          <w:ilvl w:val="0"/>
          <w:numId w:val="7"/>
        </w:numPr>
      </w:pPr>
      <w:r>
        <w:t xml:space="preserve">Applicants will be able to apply using a number of methods </w:t>
      </w:r>
    </w:p>
    <w:p w14:paraId="1DFB5706" w14:textId="601DC9F4" w:rsidR="00D80A24" w:rsidRDefault="00D80A24" w:rsidP="007E1993">
      <w:pPr>
        <w:pStyle w:val="ListParagraph"/>
        <w:numPr>
          <w:ilvl w:val="0"/>
          <w:numId w:val="7"/>
        </w:numPr>
      </w:pPr>
      <w:r>
        <w:t xml:space="preserve">A person would not need to reapply for the CDB unless they </w:t>
      </w:r>
      <w:r w:rsidR="008640B8">
        <w:t xml:space="preserve">become ineligible. </w:t>
      </w:r>
    </w:p>
    <w:p w14:paraId="6FDC614E" w14:textId="0A6306E1" w:rsidR="00D378D3" w:rsidRDefault="001748AB" w:rsidP="007E1993">
      <w:pPr>
        <w:pStyle w:val="ListParagraph"/>
        <w:numPr>
          <w:ilvl w:val="0"/>
          <w:numId w:val="7"/>
        </w:numPr>
      </w:pPr>
      <w:r>
        <w:t>For people unable to</w:t>
      </w:r>
      <w:r w:rsidR="006578A8">
        <w:t xml:space="preserve"> manage their financial affairs</w:t>
      </w:r>
      <w:r>
        <w:t>:</w:t>
      </w:r>
    </w:p>
    <w:p w14:paraId="57FBE61D" w14:textId="46617826" w:rsidR="0011130D" w:rsidRDefault="002F7D0F" w:rsidP="007E1993">
      <w:pPr>
        <w:pStyle w:val="ListParagraph"/>
        <w:numPr>
          <w:ilvl w:val="1"/>
          <w:numId w:val="7"/>
        </w:numPr>
      </w:pPr>
      <w:r>
        <w:t xml:space="preserve">if </w:t>
      </w:r>
      <w:r w:rsidR="00D378D3">
        <w:t>they</w:t>
      </w:r>
      <w:r>
        <w:t xml:space="preserve"> ha</w:t>
      </w:r>
      <w:r w:rsidR="000C0419">
        <w:t>ve</w:t>
      </w:r>
      <w:r>
        <w:t xml:space="preserve"> a legal r</w:t>
      </w:r>
      <w:r w:rsidR="00FF45ED">
        <w:t>epresentative</w:t>
      </w:r>
      <w:r>
        <w:t>, their representative would be able to apply for the CDB on their behal</w:t>
      </w:r>
      <w:r w:rsidR="00D378D3">
        <w:t>f</w:t>
      </w:r>
      <w:r w:rsidR="00796A36">
        <w:t>;</w:t>
      </w:r>
      <w:r w:rsidR="006B1F7C">
        <w:t xml:space="preserve"> or</w:t>
      </w:r>
    </w:p>
    <w:p w14:paraId="0BD6E917" w14:textId="40EF9B6E" w:rsidR="00D378D3" w:rsidRDefault="00D378D3" w:rsidP="007E1993">
      <w:pPr>
        <w:pStyle w:val="ListParagraph"/>
        <w:numPr>
          <w:ilvl w:val="1"/>
          <w:numId w:val="7"/>
        </w:numPr>
      </w:pPr>
      <w:r>
        <w:t>If they d</w:t>
      </w:r>
      <w:r w:rsidR="000C0419">
        <w:t>o</w:t>
      </w:r>
      <w:r>
        <w:t xml:space="preserve"> not have a legal representative, </w:t>
      </w:r>
      <w:r w:rsidRPr="00D378D3">
        <w:t xml:space="preserve">they </w:t>
      </w:r>
      <w:r w:rsidRPr="00E70F30">
        <w:t>could enter into an agreement with Service Canada on behalf of the Minister to administer and expend the Benefit on the individual’s behalf.</w:t>
      </w:r>
    </w:p>
    <w:p w14:paraId="46B84516" w14:textId="1E34B807" w:rsidR="005B7490" w:rsidRDefault="008B0B84" w:rsidP="007E1993">
      <w:r>
        <w:t xml:space="preserve">To assist with any financial burdens that might arise when applying for the </w:t>
      </w:r>
      <w:r w:rsidR="000C3556">
        <w:t>CDB</w:t>
      </w:r>
      <w:r>
        <w:t xml:space="preserve">, the government will also </w:t>
      </w:r>
      <w:r w:rsidR="3CE94408">
        <w:t>provide $243 million over six years, beginning in 2024-25, and</w:t>
      </w:r>
      <w:r>
        <w:t xml:space="preserve"> </w:t>
      </w:r>
      <w:r w:rsidR="00972505" w:rsidRPr="005A406B">
        <w:t>$41 million</w:t>
      </w:r>
      <w:r w:rsidR="00972505">
        <w:t xml:space="preserve"> </w:t>
      </w:r>
      <w:r w:rsidR="3CE94408">
        <w:t xml:space="preserve">per year ongoing, to cover </w:t>
      </w:r>
      <w:r w:rsidR="00972505">
        <w:t xml:space="preserve">the </w:t>
      </w:r>
      <w:r w:rsidR="3CE94408">
        <w:t xml:space="preserve">cost of the </w:t>
      </w:r>
      <w:r w:rsidR="000223FD">
        <w:t xml:space="preserve">medical </w:t>
      </w:r>
      <w:r w:rsidR="3CE94408">
        <w:t xml:space="preserve">forms required to apply for the </w:t>
      </w:r>
      <w:r w:rsidR="005210EA">
        <w:t>DTC</w:t>
      </w:r>
      <w:r w:rsidR="3CE94408">
        <w:t>, to expand access to</w:t>
      </w:r>
      <w:r w:rsidR="000223FD">
        <w:t xml:space="preserve"> the DTC</w:t>
      </w:r>
      <w:r w:rsidR="000C3556">
        <w:t xml:space="preserve"> </w:t>
      </w:r>
      <w:r w:rsidR="3CE94408">
        <w:t>and therefore the CDB</w:t>
      </w:r>
      <w:r w:rsidR="000C3556">
        <w:t>.</w:t>
      </w:r>
    </w:p>
    <w:p w14:paraId="6FBF0976" w14:textId="77777777" w:rsidR="005B7490" w:rsidRPr="005B7490" w:rsidRDefault="005B7490" w:rsidP="007E1993">
      <w:pPr>
        <w:rPr>
          <w:rStyle w:val="BookTitle"/>
        </w:rPr>
      </w:pPr>
      <w:r w:rsidRPr="005B7490">
        <w:rPr>
          <w:rStyle w:val="BookTitle"/>
        </w:rPr>
        <w:t>Having a separate application process in addition to the DTC adds an administrative step on top of an already overwhelming process</w:t>
      </w:r>
    </w:p>
    <w:p w14:paraId="223C3715" w14:textId="28F6FE2B" w:rsidR="00B71B8D" w:rsidRPr="00187804" w:rsidRDefault="00077DD3" w:rsidP="007E1993">
      <w:r>
        <w:t xml:space="preserve">For </w:t>
      </w:r>
      <w:r w:rsidR="00FC4532">
        <w:t xml:space="preserve">many </w:t>
      </w:r>
      <w:r>
        <w:t xml:space="preserve">people with disabilities, </w:t>
      </w:r>
      <w:r w:rsidR="00FC4532">
        <w:t xml:space="preserve">paperwork and administrative tasks can feel overwhelming. </w:t>
      </w:r>
      <w:r w:rsidR="00187804">
        <w:t xml:space="preserve">We appreciate Service Canada’s intention to develop </w:t>
      </w:r>
      <w:r w:rsidR="00187804">
        <w:lastRenderedPageBreak/>
        <w:t>guidance documents on the application process, however, a</w:t>
      </w:r>
      <w:r w:rsidR="00BC3AC5">
        <w:t xml:space="preserve">dding an additional application process </w:t>
      </w:r>
      <w:r w:rsidR="00637D69">
        <w:t xml:space="preserve">on top of the </w:t>
      </w:r>
      <w:r w:rsidR="002C1550">
        <w:t>DTC</w:t>
      </w:r>
      <w:r w:rsidR="00637D69">
        <w:t xml:space="preserve"> can </w:t>
      </w:r>
      <w:r w:rsidR="00C737B7">
        <w:t xml:space="preserve">demotivate people from applying. In addition, given that DTC eligibility may only last a period of time, </w:t>
      </w:r>
      <w:r w:rsidR="00C737B7" w:rsidRPr="007F7CB9">
        <w:rPr>
          <w:b/>
          <w:bCs/>
        </w:rPr>
        <w:t>m</w:t>
      </w:r>
      <w:r w:rsidR="00B71B8D" w:rsidRPr="007F7CB9">
        <w:rPr>
          <w:b/>
          <w:bCs/>
        </w:rPr>
        <w:t xml:space="preserve">ore clarification is needed </w:t>
      </w:r>
      <w:r w:rsidR="002C1550" w:rsidRPr="007F7CB9">
        <w:rPr>
          <w:b/>
          <w:bCs/>
        </w:rPr>
        <w:t>on whether</w:t>
      </w:r>
      <w:r w:rsidR="00B71B8D" w:rsidRPr="007F7CB9">
        <w:rPr>
          <w:b/>
          <w:bCs/>
        </w:rPr>
        <w:t xml:space="preserve"> someone would need to </w:t>
      </w:r>
      <w:r w:rsidR="002C1550" w:rsidRPr="007F7CB9">
        <w:rPr>
          <w:b/>
          <w:bCs/>
        </w:rPr>
        <w:t>re</w:t>
      </w:r>
      <w:r w:rsidR="00B71B8D" w:rsidRPr="007F7CB9">
        <w:rPr>
          <w:b/>
          <w:bCs/>
        </w:rPr>
        <w:t xml:space="preserve">submit a new </w:t>
      </w:r>
      <w:r w:rsidR="002C1550" w:rsidRPr="007F7CB9">
        <w:rPr>
          <w:b/>
          <w:bCs/>
        </w:rPr>
        <w:t xml:space="preserve">CDB </w:t>
      </w:r>
      <w:r w:rsidR="00B71B8D" w:rsidRPr="007F7CB9">
        <w:rPr>
          <w:b/>
          <w:bCs/>
        </w:rPr>
        <w:t>application if they los</w:t>
      </w:r>
      <w:r w:rsidR="002C1550" w:rsidRPr="007F7CB9">
        <w:rPr>
          <w:b/>
          <w:bCs/>
        </w:rPr>
        <w:t xml:space="preserve">e </w:t>
      </w:r>
      <w:r w:rsidR="00B71B8D" w:rsidRPr="007F7CB9">
        <w:rPr>
          <w:b/>
          <w:bCs/>
        </w:rPr>
        <w:t xml:space="preserve">DTC eligibility. </w:t>
      </w:r>
    </w:p>
    <w:p w14:paraId="0C054809" w14:textId="36B9AF30" w:rsidR="003661AE" w:rsidRDefault="004C070E" w:rsidP="007E1993">
      <w:r w:rsidRPr="00A43F20">
        <w:t xml:space="preserve">We </w:t>
      </w:r>
      <w:r w:rsidR="005F4B7A">
        <w:t>do</w:t>
      </w:r>
      <w:r w:rsidRPr="00A43F20">
        <w:t xml:space="preserve"> recognize the government’s commitment to making the application available </w:t>
      </w:r>
      <w:r w:rsidR="00E6657D" w:rsidRPr="00A43F20">
        <w:t xml:space="preserve">through “multiple application channels, all of which will undergo accessibility testing” and </w:t>
      </w:r>
      <w:r w:rsidR="00366C3B" w:rsidRPr="00B87505">
        <w:rPr>
          <w:b/>
          <w:bCs/>
        </w:rPr>
        <w:t xml:space="preserve">we </w:t>
      </w:r>
      <w:r w:rsidR="00E6657D" w:rsidRPr="00B87505">
        <w:rPr>
          <w:b/>
          <w:bCs/>
        </w:rPr>
        <w:t xml:space="preserve">call upon the government to ensure that their testing includes feedback from a </w:t>
      </w:r>
      <w:r w:rsidR="00505D7A" w:rsidRPr="00B87505">
        <w:rPr>
          <w:b/>
          <w:bCs/>
        </w:rPr>
        <w:t>diverse range of people with disabilities.</w:t>
      </w:r>
      <w:r w:rsidR="00505D7A">
        <w:t xml:space="preserve"> </w:t>
      </w:r>
    </w:p>
    <w:p w14:paraId="786FA194" w14:textId="6785D1AC" w:rsidR="007D2D38" w:rsidRPr="00E70F30" w:rsidRDefault="007D2D38" w:rsidP="007E1993">
      <w:pPr>
        <w:rPr>
          <w:color w:val="3A3A3A" w:themeColor="background2" w:themeShade="40"/>
          <w:u w:val="single"/>
        </w:rPr>
      </w:pPr>
      <w:r w:rsidRPr="00E70F30">
        <w:rPr>
          <w:color w:val="3A3A3A" w:themeColor="background2" w:themeShade="40"/>
          <w:u w:val="single"/>
        </w:rPr>
        <w:t>Representatives for persons who are incapable of managing their own affairs</w:t>
      </w:r>
    </w:p>
    <w:p w14:paraId="202D0B37" w14:textId="25656F2F" w:rsidR="0038462F" w:rsidRDefault="00D721A2" w:rsidP="007E1993">
      <w:r>
        <w:t>We are</w:t>
      </w:r>
      <w:r w:rsidR="00627FB1">
        <w:t xml:space="preserve"> happy to see that people who are not able to manage their finances may be able to get support from </w:t>
      </w:r>
      <w:r w:rsidR="00396556">
        <w:t>their legal</w:t>
      </w:r>
      <w:r w:rsidR="00627FB1">
        <w:t xml:space="preserve"> representative</w:t>
      </w:r>
      <w:r w:rsidR="00396556">
        <w:t>s</w:t>
      </w:r>
      <w:r w:rsidR="003661AE">
        <w:t xml:space="preserve"> and that</w:t>
      </w:r>
      <w:r w:rsidR="00627FB1">
        <w:t xml:space="preserve"> individuals without a representative would still be able to apply.</w:t>
      </w:r>
    </w:p>
    <w:p w14:paraId="6D915D9A" w14:textId="42119A86" w:rsidR="0038462F" w:rsidRDefault="002E7015" w:rsidP="007E1993">
      <w:r>
        <w:t>However</w:t>
      </w:r>
      <w:r w:rsidR="0038462F">
        <w:t xml:space="preserve">, DABC recognizes that there is inconsistency in language between the proposed regulatory text and the federal government’s description of the proposed regulations. Specifically, the description uses the term “legal representative,” but the proposed regulatory text in sections 18 and 19 uses the term “representative.” </w:t>
      </w:r>
      <w:r w:rsidR="0038462F" w:rsidRPr="00404150">
        <w:rPr>
          <w:lang w:val="en-CA"/>
        </w:rPr>
        <w:t>We recognize that Section 19 does specify that the benefit can be paid to a representative if that representative is authorized by law to “manage the beneficiary’s financial affairs”, however it is not clear what types of representation is allowed for the process of applying to the benefit on behalf of an applicant.</w:t>
      </w:r>
      <w:r w:rsidR="0038462F">
        <w:rPr>
          <w:b/>
          <w:bCs/>
          <w:lang w:val="en-CA"/>
        </w:rPr>
        <w:t xml:space="preserve"> </w:t>
      </w:r>
    </w:p>
    <w:p w14:paraId="72C3694B" w14:textId="2B2D7E47" w:rsidR="001F7FFD" w:rsidRDefault="00312989" w:rsidP="007E1993">
      <w:pPr>
        <w:rPr>
          <w:lang w:val="en-CA"/>
        </w:rPr>
      </w:pPr>
      <w:r>
        <w:t>Gi</w:t>
      </w:r>
      <w:r w:rsidR="00CE52C4">
        <w:t xml:space="preserve">ven the breadth of </w:t>
      </w:r>
      <w:r w:rsidR="006D4F25">
        <w:t>legislation</w:t>
      </w:r>
      <w:r w:rsidR="00CE52C4">
        <w:t xml:space="preserve"> within Canada that a</w:t>
      </w:r>
      <w:r w:rsidR="00286C00">
        <w:t>ccount</w:t>
      </w:r>
      <w:r w:rsidR="00CF413A">
        <w:t>s</w:t>
      </w:r>
      <w:r w:rsidR="00286C00">
        <w:t xml:space="preserve"> for various </w:t>
      </w:r>
      <w:r w:rsidR="00E83D17">
        <w:t>kinds of legal representatives</w:t>
      </w:r>
      <w:r w:rsidR="002B06AA">
        <w:t>,</w:t>
      </w:r>
      <w:r w:rsidR="00286C00">
        <w:rPr>
          <w:lang w:val="en-CA"/>
        </w:rPr>
        <w:t xml:space="preserve"> </w:t>
      </w:r>
      <w:r w:rsidR="00286C00" w:rsidRPr="005A406B">
        <w:rPr>
          <w:b/>
          <w:bCs/>
          <w:lang w:val="en-CA"/>
        </w:rPr>
        <w:t xml:space="preserve">we </w:t>
      </w:r>
      <w:r w:rsidR="00E83D17" w:rsidRPr="005A406B">
        <w:rPr>
          <w:b/>
          <w:bCs/>
        </w:rPr>
        <w:t xml:space="preserve">would like to see more </w:t>
      </w:r>
      <w:r w:rsidR="00465F39" w:rsidRPr="005A406B">
        <w:rPr>
          <w:b/>
          <w:bCs/>
        </w:rPr>
        <w:t>clarification</w:t>
      </w:r>
      <w:r w:rsidR="00C73C18" w:rsidRPr="005A406B">
        <w:rPr>
          <w:b/>
          <w:bCs/>
        </w:rPr>
        <w:t xml:space="preserve"> on </w:t>
      </w:r>
      <w:r w:rsidR="00286C00" w:rsidRPr="005A406B">
        <w:rPr>
          <w:b/>
          <w:bCs/>
        </w:rPr>
        <w:t>the types of representative</w:t>
      </w:r>
      <w:r w:rsidR="00AC3F8A" w:rsidRPr="005A406B">
        <w:rPr>
          <w:b/>
          <w:bCs/>
        </w:rPr>
        <w:t xml:space="preserve">s that are able to apply on behalf of </w:t>
      </w:r>
      <w:r w:rsidR="00D9241F" w:rsidRPr="005A406B">
        <w:rPr>
          <w:b/>
          <w:bCs/>
        </w:rPr>
        <w:t>applicants</w:t>
      </w:r>
      <w:r w:rsidR="00465F39" w:rsidRPr="005A406B">
        <w:rPr>
          <w:b/>
          <w:bCs/>
          <w:lang w:val="en-CA"/>
        </w:rPr>
        <w:t>.</w:t>
      </w:r>
      <w:r w:rsidR="00465F39" w:rsidRPr="00465F39">
        <w:rPr>
          <w:lang w:val="en-CA"/>
        </w:rPr>
        <w:t xml:space="preserve"> </w:t>
      </w:r>
    </w:p>
    <w:p w14:paraId="1B1BBBD1" w14:textId="6382798E" w:rsidR="00AA0A6C" w:rsidRDefault="007446BB" w:rsidP="007E1993">
      <w:r>
        <w:t xml:space="preserve">For those without legal representation, </w:t>
      </w:r>
      <w:r w:rsidRPr="005A406B">
        <w:rPr>
          <w:b/>
          <w:bCs/>
        </w:rPr>
        <w:t xml:space="preserve">more information is needed about the process of entering into an agreement with Service Canada </w:t>
      </w:r>
      <w:r>
        <w:t>to determine if 1) the agreement is initiated by the applicant</w:t>
      </w:r>
      <w:r w:rsidR="0070273B">
        <w:t xml:space="preserve">; </w:t>
      </w:r>
      <w:r>
        <w:t>2) how Service Canada determines the criteria by which someone is deemed incapable of managing their own affairs</w:t>
      </w:r>
      <w:r w:rsidR="0070273B">
        <w:t xml:space="preserve">; and 3) </w:t>
      </w:r>
      <w:r w:rsidR="00285D5B">
        <w:rPr>
          <w:lang w:val="en-CA"/>
        </w:rPr>
        <w:t>how people who have entered into such arrangements</w:t>
      </w:r>
      <w:r w:rsidR="00285D5B" w:rsidRPr="00465F39">
        <w:rPr>
          <w:lang w:val="en-CA"/>
        </w:rPr>
        <w:t xml:space="preserve"> </w:t>
      </w:r>
      <w:r w:rsidR="00285D5B">
        <w:rPr>
          <w:lang w:val="en-CA"/>
        </w:rPr>
        <w:t xml:space="preserve">are safeguarded from </w:t>
      </w:r>
      <w:r w:rsidR="00285D5B" w:rsidRPr="00465F39">
        <w:rPr>
          <w:lang w:val="en-CA"/>
        </w:rPr>
        <w:t>abuse</w:t>
      </w:r>
      <w:r w:rsidR="00285D5B">
        <w:rPr>
          <w:lang w:val="en-CA"/>
        </w:rPr>
        <w:t xml:space="preserve"> or exploitation</w:t>
      </w:r>
      <w:r w:rsidR="00285D5B" w:rsidRPr="00465F39">
        <w:rPr>
          <w:lang w:val="en-CA"/>
        </w:rPr>
        <w:t>.</w:t>
      </w:r>
    </w:p>
    <w:p w14:paraId="2FE1AE52" w14:textId="11394A71" w:rsidR="00A70D04" w:rsidRPr="00586199" w:rsidRDefault="00A70D04" w:rsidP="007E1993">
      <w:pPr>
        <w:rPr>
          <w:rStyle w:val="BookTitle"/>
        </w:rPr>
      </w:pPr>
      <w:r w:rsidRPr="00586199">
        <w:rPr>
          <w:rStyle w:val="BookTitle"/>
        </w:rPr>
        <w:lastRenderedPageBreak/>
        <w:t>Investing $41 million</w:t>
      </w:r>
      <w:r w:rsidR="002518BC">
        <w:rPr>
          <w:rStyle w:val="BookTitle"/>
        </w:rPr>
        <w:t xml:space="preserve"> per year</w:t>
      </w:r>
      <w:r w:rsidRPr="00586199">
        <w:rPr>
          <w:rStyle w:val="BookTitle"/>
        </w:rPr>
        <w:t xml:space="preserve"> to cover medical practitioner fees </w:t>
      </w:r>
      <w:r w:rsidR="00321142" w:rsidRPr="00586199">
        <w:rPr>
          <w:rStyle w:val="BookTitle"/>
        </w:rPr>
        <w:t>is</w:t>
      </w:r>
      <w:r w:rsidRPr="00586199">
        <w:rPr>
          <w:rStyle w:val="BookTitle"/>
        </w:rPr>
        <w:t xml:space="preserve"> </w:t>
      </w:r>
      <w:r w:rsidR="00CF24B6" w:rsidRPr="00586199">
        <w:rPr>
          <w:rStyle w:val="BookTitle"/>
        </w:rPr>
        <w:t xml:space="preserve">a </w:t>
      </w:r>
      <w:r w:rsidR="003E5E56" w:rsidRPr="00586199">
        <w:rPr>
          <w:rStyle w:val="BookTitle"/>
        </w:rPr>
        <w:t xml:space="preserve">significant </w:t>
      </w:r>
      <w:r w:rsidR="00141B64">
        <w:rPr>
          <w:rStyle w:val="BookTitle"/>
        </w:rPr>
        <w:t>improvement</w:t>
      </w:r>
      <w:r w:rsidR="003E5E56" w:rsidRPr="00586199">
        <w:rPr>
          <w:rStyle w:val="BookTitle"/>
        </w:rPr>
        <w:t>, but</w:t>
      </w:r>
      <w:r w:rsidRPr="00586199">
        <w:rPr>
          <w:rStyle w:val="BookTitle"/>
        </w:rPr>
        <w:t xml:space="preserve"> not enough to cover actual costs that people with disabilities face. </w:t>
      </w:r>
    </w:p>
    <w:p w14:paraId="3378D22B" w14:textId="60EA5598" w:rsidR="00A149A3" w:rsidRDefault="005B2B8E" w:rsidP="007E1993">
      <w:pPr>
        <w:rPr>
          <w:rStyle w:val="IntenseEmphasis"/>
        </w:rPr>
      </w:pPr>
      <w:r>
        <w:rPr>
          <w:rStyle w:val="IntenseEmphasis"/>
        </w:rPr>
        <w:t xml:space="preserve">We are </w:t>
      </w:r>
      <w:r w:rsidR="00004998">
        <w:rPr>
          <w:rStyle w:val="IntenseEmphasis"/>
        </w:rPr>
        <w:t>happy to see funds allocated in</w:t>
      </w:r>
      <w:r w:rsidR="00B52AB7">
        <w:rPr>
          <w:rStyle w:val="IntenseEmphasis"/>
        </w:rPr>
        <w:t xml:space="preserve"> the</w:t>
      </w:r>
      <w:r w:rsidR="00004998">
        <w:rPr>
          <w:rStyle w:val="IntenseEmphasis"/>
        </w:rPr>
        <w:t xml:space="preserve"> </w:t>
      </w:r>
      <w:r w:rsidR="00E20A13">
        <w:rPr>
          <w:rStyle w:val="IntenseEmphasis"/>
        </w:rPr>
        <w:t xml:space="preserve">federal </w:t>
      </w:r>
      <w:r w:rsidR="00004998">
        <w:rPr>
          <w:rStyle w:val="IntenseEmphasis"/>
        </w:rPr>
        <w:t xml:space="preserve">Budget towards </w:t>
      </w:r>
      <w:r w:rsidR="00A149A3">
        <w:rPr>
          <w:rStyle w:val="IntenseEmphasis"/>
        </w:rPr>
        <w:t>medical practitioner fees</w:t>
      </w:r>
      <w:r w:rsidR="00B86AD5">
        <w:rPr>
          <w:rStyle w:val="IntenseEmphasis"/>
        </w:rPr>
        <w:t>, a longstanding barrier for people</w:t>
      </w:r>
      <w:r w:rsidR="00F03567">
        <w:rPr>
          <w:rStyle w:val="IntenseEmphasis"/>
        </w:rPr>
        <w:t xml:space="preserve"> </w:t>
      </w:r>
      <w:r w:rsidR="00B86AD5">
        <w:rPr>
          <w:rStyle w:val="IntenseEmphasis"/>
        </w:rPr>
        <w:t>living in poverty</w:t>
      </w:r>
      <w:r w:rsidR="00F03567">
        <w:rPr>
          <w:rStyle w:val="IntenseEmphasis"/>
        </w:rPr>
        <w:t xml:space="preserve"> in accessing the DTC. </w:t>
      </w:r>
      <w:r w:rsidR="00F20D08">
        <w:rPr>
          <w:rStyle w:val="IntenseEmphasis"/>
        </w:rPr>
        <w:t xml:space="preserve">While </w:t>
      </w:r>
      <w:r w:rsidR="00965E40">
        <w:rPr>
          <w:rStyle w:val="IntenseEmphasis"/>
        </w:rPr>
        <w:t xml:space="preserve">medical </w:t>
      </w:r>
      <w:r w:rsidR="00264721">
        <w:rPr>
          <w:rStyle w:val="IntenseEmphasis"/>
        </w:rPr>
        <w:t xml:space="preserve">practitioners currently receive </w:t>
      </w:r>
      <w:r w:rsidR="006B1267">
        <w:rPr>
          <w:rStyle w:val="IntenseEmphasis"/>
        </w:rPr>
        <w:t xml:space="preserve">funding to fill out provincial and federal disability assistance forms, </w:t>
      </w:r>
      <w:r w:rsidR="00F51C56">
        <w:rPr>
          <w:rStyle w:val="IntenseEmphasis"/>
        </w:rPr>
        <w:t>fees to fill out the DTC remain unregulated</w:t>
      </w:r>
      <w:r w:rsidR="00753CB5">
        <w:rPr>
          <w:rStyle w:val="IntenseEmphasis"/>
        </w:rPr>
        <w:t>. At DABC, we see clients getting charged anywhere between $</w:t>
      </w:r>
      <w:r w:rsidR="00522ABA">
        <w:rPr>
          <w:rStyle w:val="IntenseEmphasis"/>
        </w:rPr>
        <w:t>100</w:t>
      </w:r>
      <w:r w:rsidR="00753CB5">
        <w:rPr>
          <w:rStyle w:val="IntenseEmphasis"/>
        </w:rPr>
        <w:t xml:space="preserve"> </w:t>
      </w:r>
      <w:r w:rsidR="00E707E2">
        <w:rPr>
          <w:rStyle w:val="IntenseEmphasis"/>
        </w:rPr>
        <w:t xml:space="preserve">to </w:t>
      </w:r>
      <w:r w:rsidR="00753CB5">
        <w:rPr>
          <w:rStyle w:val="IntenseEmphasis"/>
        </w:rPr>
        <w:t>over $250 for each form</w:t>
      </w:r>
      <w:r w:rsidR="008F0567">
        <w:rPr>
          <w:rStyle w:val="IntenseEmphasis"/>
        </w:rPr>
        <w:t xml:space="preserve">. </w:t>
      </w:r>
      <w:r w:rsidR="00E707E2">
        <w:rPr>
          <w:rStyle w:val="IntenseEmphasis"/>
        </w:rPr>
        <w:t>This</w:t>
      </w:r>
      <w:r w:rsidR="005D29E6">
        <w:rPr>
          <w:rStyle w:val="IntenseEmphasis"/>
        </w:rPr>
        <w:t xml:space="preserve"> </w:t>
      </w:r>
      <w:r w:rsidR="00252FFD">
        <w:rPr>
          <w:rStyle w:val="IntenseEmphasis"/>
        </w:rPr>
        <w:t>can</w:t>
      </w:r>
      <w:r w:rsidR="00EF6A5D">
        <w:rPr>
          <w:rStyle w:val="IntenseEmphasis"/>
        </w:rPr>
        <w:t xml:space="preserve"> make it significantly difficult for people to afford basic </w:t>
      </w:r>
      <w:r w:rsidR="00FD541D">
        <w:rPr>
          <w:rStyle w:val="IntenseEmphasis"/>
        </w:rPr>
        <w:t>living</w:t>
      </w:r>
      <w:r w:rsidR="00820C28">
        <w:rPr>
          <w:rStyle w:val="IntenseEmphasis"/>
        </w:rPr>
        <w:t xml:space="preserve"> costs</w:t>
      </w:r>
      <w:r w:rsidR="00EF6A5D">
        <w:rPr>
          <w:rStyle w:val="IntenseEmphasis"/>
        </w:rPr>
        <w:t xml:space="preserve">. Though people are able to claim </w:t>
      </w:r>
      <w:r w:rsidR="0022408C">
        <w:rPr>
          <w:rStyle w:val="IntenseEmphasis"/>
        </w:rPr>
        <w:t xml:space="preserve">the cost of </w:t>
      </w:r>
      <w:r w:rsidR="00EF6A5D">
        <w:rPr>
          <w:rStyle w:val="IntenseEmphasis"/>
        </w:rPr>
        <w:t xml:space="preserve">medical practitioner fees </w:t>
      </w:r>
      <w:r w:rsidR="009640C0">
        <w:rPr>
          <w:rStyle w:val="IntenseEmphasis"/>
        </w:rPr>
        <w:t>on</w:t>
      </w:r>
      <w:r w:rsidR="00EF6A5D">
        <w:rPr>
          <w:rStyle w:val="IntenseEmphasis"/>
        </w:rPr>
        <w:t xml:space="preserve"> their taxes, </w:t>
      </w:r>
      <w:r w:rsidR="00F611CA">
        <w:rPr>
          <w:rStyle w:val="IntenseEmphasis"/>
        </w:rPr>
        <w:t xml:space="preserve">those living on social assistance who do not pay income tax would not be able to benefit in this </w:t>
      </w:r>
      <w:r w:rsidR="00D94CEE">
        <w:rPr>
          <w:rStyle w:val="IntenseEmphasis"/>
        </w:rPr>
        <w:t>way</w:t>
      </w:r>
      <w:r w:rsidR="00F611CA">
        <w:rPr>
          <w:rStyle w:val="IntenseEmphasis"/>
        </w:rPr>
        <w:t xml:space="preserve">. For years, </w:t>
      </w:r>
      <w:r w:rsidR="00DB73AC">
        <w:rPr>
          <w:rStyle w:val="IntenseEmphasis"/>
        </w:rPr>
        <w:t xml:space="preserve">DABC and others in the community </w:t>
      </w:r>
      <w:r w:rsidR="00F91EF6">
        <w:rPr>
          <w:rStyle w:val="IntenseEmphasis"/>
        </w:rPr>
        <w:t>have advocated for policy reform in this area</w:t>
      </w:r>
      <w:r w:rsidR="00B72340">
        <w:rPr>
          <w:rStyle w:val="IntenseEmphasis"/>
        </w:rPr>
        <w:t>,</w:t>
      </w:r>
      <w:r w:rsidR="00F611CA">
        <w:rPr>
          <w:rStyle w:val="IntenseEmphasis"/>
        </w:rPr>
        <w:t xml:space="preserve"> and </w:t>
      </w:r>
      <w:r w:rsidR="00B72340">
        <w:rPr>
          <w:rStyle w:val="IntenseEmphasis"/>
        </w:rPr>
        <w:t xml:space="preserve">we </w:t>
      </w:r>
      <w:r w:rsidR="00F611CA">
        <w:rPr>
          <w:rStyle w:val="IntenseEmphasis"/>
        </w:rPr>
        <w:t xml:space="preserve">are pleased to see the government make this important step. </w:t>
      </w:r>
    </w:p>
    <w:p w14:paraId="68763BBD" w14:textId="62BB101A" w:rsidR="00410C57" w:rsidRDefault="00D94CEE" w:rsidP="007E1993">
      <w:pPr>
        <w:rPr>
          <w:rStyle w:val="IntenseEmphasis"/>
        </w:rPr>
      </w:pPr>
      <w:r>
        <w:rPr>
          <w:rStyle w:val="IntenseEmphasis"/>
        </w:rPr>
        <w:t>We think, however,</w:t>
      </w:r>
      <w:r w:rsidR="00CC3454">
        <w:rPr>
          <w:rStyle w:val="IntenseEmphasis"/>
        </w:rPr>
        <w:t xml:space="preserve"> that $41</w:t>
      </w:r>
      <w:r w:rsidR="00983766">
        <w:rPr>
          <w:rStyle w:val="IntenseEmphasis"/>
        </w:rPr>
        <w:t xml:space="preserve"> </w:t>
      </w:r>
      <w:r w:rsidR="00CC3454">
        <w:rPr>
          <w:rStyle w:val="IntenseEmphasis"/>
        </w:rPr>
        <w:t xml:space="preserve">million will not be enough to cover costs related to </w:t>
      </w:r>
      <w:r>
        <w:rPr>
          <w:rStyle w:val="IntenseEmphasis"/>
        </w:rPr>
        <w:t xml:space="preserve">medical practitioner fees. </w:t>
      </w:r>
      <w:r w:rsidR="00FB791E">
        <w:rPr>
          <w:rStyle w:val="IntenseEmphasis"/>
        </w:rPr>
        <w:t>We are concerned that</w:t>
      </w:r>
      <w:r w:rsidR="0013120E">
        <w:rPr>
          <w:rStyle w:val="IntenseEmphasis"/>
        </w:rPr>
        <w:t xml:space="preserve"> </w:t>
      </w:r>
      <w:r w:rsidR="002D0934">
        <w:rPr>
          <w:rStyle w:val="IntenseEmphasis"/>
        </w:rPr>
        <w:t xml:space="preserve">the distribution of these funds </w:t>
      </w:r>
      <w:r w:rsidR="004664B6">
        <w:rPr>
          <w:rStyle w:val="IntenseEmphasis"/>
        </w:rPr>
        <w:t xml:space="preserve">may </w:t>
      </w:r>
      <w:r w:rsidR="002D0934">
        <w:rPr>
          <w:rStyle w:val="IntenseEmphasis"/>
        </w:rPr>
        <w:t xml:space="preserve">be taken from models set by benefits like </w:t>
      </w:r>
      <w:r w:rsidR="00ED765E">
        <w:rPr>
          <w:rStyle w:val="IntenseEmphasis"/>
        </w:rPr>
        <w:t>CPP-D</w:t>
      </w:r>
      <w:r w:rsidR="00522ABA">
        <w:rPr>
          <w:rStyle w:val="IntenseEmphasis"/>
        </w:rPr>
        <w:t xml:space="preserve">, where Service Canada covers up to $85 for </w:t>
      </w:r>
      <w:r w:rsidR="00410C57">
        <w:rPr>
          <w:rStyle w:val="IntenseEmphasis"/>
        </w:rPr>
        <w:t xml:space="preserve">a medical report. </w:t>
      </w:r>
      <w:r w:rsidR="0094027D">
        <w:rPr>
          <w:rStyle w:val="IntenseEmphasis"/>
        </w:rPr>
        <w:t xml:space="preserve">First, </w:t>
      </w:r>
      <w:r w:rsidR="008D5893">
        <w:rPr>
          <w:rStyle w:val="IntenseEmphasis"/>
        </w:rPr>
        <w:t xml:space="preserve">the cost </w:t>
      </w:r>
      <w:r w:rsidR="00053C0D">
        <w:rPr>
          <w:rStyle w:val="IntenseEmphasis"/>
        </w:rPr>
        <w:t xml:space="preserve">for assistance with the form is outdated. </w:t>
      </w:r>
      <w:r w:rsidR="00410C57">
        <w:rPr>
          <w:rStyle w:val="IntenseEmphasis"/>
        </w:rPr>
        <w:t>Billing</w:t>
      </w:r>
      <w:r w:rsidR="00896050">
        <w:rPr>
          <w:rStyle w:val="IntenseEmphasis"/>
        </w:rPr>
        <w:t xml:space="preserve"> </w:t>
      </w:r>
      <w:r w:rsidR="00410C57">
        <w:rPr>
          <w:rStyle w:val="IntenseEmphasis"/>
        </w:rPr>
        <w:t xml:space="preserve">amounts have not been revisited </w:t>
      </w:r>
      <w:r w:rsidR="00410C57" w:rsidRPr="006A6127">
        <w:rPr>
          <w:rStyle w:val="IntenseEmphasis"/>
        </w:rPr>
        <w:t xml:space="preserve">since </w:t>
      </w:r>
      <w:r w:rsidR="008F2456" w:rsidRPr="006A6127">
        <w:rPr>
          <w:rStyle w:val="IntenseEmphasis"/>
        </w:rPr>
        <w:t>20</w:t>
      </w:r>
      <w:r w:rsidR="006A6127" w:rsidRPr="006A6127">
        <w:rPr>
          <w:rStyle w:val="IntenseEmphasis"/>
        </w:rPr>
        <w:t>09</w:t>
      </w:r>
      <w:r w:rsidR="00410C57">
        <w:rPr>
          <w:rStyle w:val="IntenseEmphasis"/>
        </w:rPr>
        <w:t xml:space="preserve"> and do not reflect </w:t>
      </w:r>
      <w:r w:rsidR="00E55690">
        <w:rPr>
          <w:rStyle w:val="IntenseEmphasis"/>
        </w:rPr>
        <w:t xml:space="preserve">what practitioners are </w:t>
      </w:r>
      <w:r w:rsidR="00AA53C6">
        <w:rPr>
          <w:rStyle w:val="IntenseEmphasis"/>
        </w:rPr>
        <w:t xml:space="preserve">currently </w:t>
      </w:r>
      <w:r w:rsidR="00E55690">
        <w:rPr>
          <w:rStyle w:val="IntenseEmphasis"/>
        </w:rPr>
        <w:t>charging their patients</w:t>
      </w:r>
      <w:r w:rsidR="00AE498F">
        <w:rPr>
          <w:rStyle w:val="IntenseEmphasis"/>
        </w:rPr>
        <w:t>. This</w:t>
      </w:r>
      <w:r w:rsidR="00DB064F">
        <w:rPr>
          <w:rStyle w:val="IntenseEmphasis"/>
        </w:rPr>
        <w:t xml:space="preserve"> is </w:t>
      </w:r>
      <w:r w:rsidR="00AE498F">
        <w:rPr>
          <w:rStyle w:val="IntenseEmphasis"/>
        </w:rPr>
        <w:t xml:space="preserve">also </w:t>
      </w:r>
      <w:r w:rsidR="00DB064F">
        <w:rPr>
          <w:rStyle w:val="IntenseEmphasis"/>
        </w:rPr>
        <w:t xml:space="preserve">inconsistent with </w:t>
      </w:r>
      <w:r w:rsidR="00686EEB">
        <w:rPr>
          <w:rStyle w:val="IntenseEmphasis"/>
        </w:rPr>
        <w:t xml:space="preserve">the amount of funding practitioners receive for filling out </w:t>
      </w:r>
      <w:r w:rsidR="007A4F26">
        <w:rPr>
          <w:rStyle w:val="IntenseEmphasis"/>
        </w:rPr>
        <w:t xml:space="preserve">other </w:t>
      </w:r>
      <w:r w:rsidR="00686EEB">
        <w:rPr>
          <w:rStyle w:val="IntenseEmphasis"/>
        </w:rPr>
        <w:t>similar forms.</w:t>
      </w:r>
      <w:r w:rsidR="00E55690">
        <w:rPr>
          <w:rStyle w:val="IntenseEmphasis"/>
        </w:rPr>
        <w:t xml:space="preserve"> </w:t>
      </w:r>
      <w:r w:rsidR="00410C57">
        <w:rPr>
          <w:rStyle w:val="IntenseEmphasis"/>
        </w:rPr>
        <w:t xml:space="preserve">In BC, </w:t>
      </w:r>
      <w:r w:rsidR="00686EEB">
        <w:rPr>
          <w:rStyle w:val="IntenseEmphasis"/>
        </w:rPr>
        <w:t xml:space="preserve">for example, </w:t>
      </w:r>
      <w:r w:rsidR="004A145E">
        <w:rPr>
          <w:rStyle w:val="IntenseEmphasis"/>
        </w:rPr>
        <w:t xml:space="preserve">the amount that </w:t>
      </w:r>
      <w:r w:rsidR="00410C57">
        <w:rPr>
          <w:rStyle w:val="IntenseEmphasis"/>
        </w:rPr>
        <w:t>medical practitioner</w:t>
      </w:r>
      <w:r w:rsidR="004A145E">
        <w:rPr>
          <w:rStyle w:val="IntenseEmphasis"/>
        </w:rPr>
        <w:t xml:space="preserve">s can </w:t>
      </w:r>
      <w:r w:rsidR="00686EEB">
        <w:rPr>
          <w:rStyle w:val="IntenseEmphasis"/>
        </w:rPr>
        <w:t>receive</w:t>
      </w:r>
      <w:r w:rsidR="004A145E">
        <w:rPr>
          <w:rStyle w:val="IntenseEmphasis"/>
        </w:rPr>
        <w:t xml:space="preserve"> for</w:t>
      </w:r>
      <w:r w:rsidR="00D80918">
        <w:rPr>
          <w:rStyle w:val="IntenseEmphasis"/>
        </w:rPr>
        <w:t xml:space="preserve"> filling out </w:t>
      </w:r>
      <w:r w:rsidR="00D67062">
        <w:rPr>
          <w:rStyle w:val="IntenseEmphasis"/>
        </w:rPr>
        <w:t xml:space="preserve">the main </w:t>
      </w:r>
      <w:r w:rsidR="00D80918">
        <w:rPr>
          <w:rStyle w:val="IntenseEmphasis"/>
        </w:rPr>
        <w:t>part of</w:t>
      </w:r>
      <w:r w:rsidR="004A145E">
        <w:rPr>
          <w:rStyle w:val="IntenseEmphasis"/>
        </w:rPr>
        <w:t xml:space="preserve"> the PWD application form is $130</w:t>
      </w:r>
      <w:r w:rsidR="00D67062">
        <w:rPr>
          <w:rStyle w:val="IntenseEmphasis"/>
        </w:rPr>
        <w:t xml:space="preserve"> or $205 if both parts are completed.</w:t>
      </w:r>
      <w:r w:rsidR="004A145E">
        <w:rPr>
          <w:rStyle w:val="IntenseEmphasis"/>
        </w:rPr>
        <w:t xml:space="preserve"> </w:t>
      </w:r>
      <w:r w:rsidR="00196805">
        <w:rPr>
          <w:rStyle w:val="IntenseEmphasis"/>
          <w:b/>
          <w:bCs/>
        </w:rPr>
        <w:t>Now is the time</w:t>
      </w:r>
      <w:r w:rsidR="00056E02" w:rsidRPr="00056E02">
        <w:rPr>
          <w:rStyle w:val="IntenseEmphasis"/>
          <w:b/>
          <w:bCs/>
        </w:rPr>
        <w:t xml:space="preserve"> for the government to reassess </w:t>
      </w:r>
      <w:r w:rsidR="008D29DE">
        <w:rPr>
          <w:rStyle w:val="IntenseEmphasis"/>
          <w:b/>
          <w:bCs/>
        </w:rPr>
        <w:t>coverage amounts for</w:t>
      </w:r>
      <w:r w:rsidR="00056E02" w:rsidRPr="00056E02">
        <w:rPr>
          <w:rStyle w:val="IntenseEmphasis"/>
          <w:b/>
          <w:bCs/>
        </w:rPr>
        <w:t xml:space="preserve"> </w:t>
      </w:r>
      <w:r w:rsidR="008D29DE">
        <w:rPr>
          <w:rStyle w:val="IntenseEmphasis"/>
          <w:b/>
          <w:bCs/>
        </w:rPr>
        <w:t xml:space="preserve">completed </w:t>
      </w:r>
      <w:r w:rsidR="00056E02" w:rsidRPr="00056E02">
        <w:rPr>
          <w:rStyle w:val="IntenseEmphasis"/>
          <w:b/>
          <w:bCs/>
        </w:rPr>
        <w:t xml:space="preserve">medical forms across </w:t>
      </w:r>
      <w:r w:rsidR="008D29DE">
        <w:rPr>
          <w:rStyle w:val="IntenseEmphasis"/>
          <w:b/>
          <w:bCs/>
        </w:rPr>
        <w:t xml:space="preserve">all federal benefits. </w:t>
      </w:r>
      <w:r w:rsidR="007B0F74">
        <w:rPr>
          <w:rStyle w:val="IntenseEmphasis"/>
          <w:b/>
          <w:bCs/>
        </w:rPr>
        <w:t xml:space="preserve"> </w:t>
      </w:r>
    </w:p>
    <w:p w14:paraId="48DF6FA9" w14:textId="6D224957" w:rsidR="00156CF7" w:rsidRDefault="004566DA" w:rsidP="007E1993">
      <w:pPr>
        <w:rPr>
          <w:rStyle w:val="IntenseEmphasis"/>
        </w:rPr>
      </w:pPr>
      <w:r>
        <w:rPr>
          <w:rStyle w:val="IntenseEmphasis"/>
        </w:rPr>
        <w:t>If</w:t>
      </w:r>
      <w:r w:rsidR="00686EEB">
        <w:rPr>
          <w:rStyle w:val="IntenseEmphasis"/>
        </w:rPr>
        <w:t xml:space="preserve"> the </w:t>
      </w:r>
      <w:r w:rsidR="006B5B30">
        <w:rPr>
          <w:rStyle w:val="IntenseEmphasis"/>
        </w:rPr>
        <w:t xml:space="preserve">government decides that coverage of medical practitioner </w:t>
      </w:r>
      <w:r w:rsidR="00686EEB">
        <w:rPr>
          <w:rStyle w:val="IntenseEmphasis"/>
        </w:rPr>
        <w:t xml:space="preserve">fees </w:t>
      </w:r>
      <w:r w:rsidR="006B5B30">
        <w:rPr>
          <w:rStyle w:val="IntenseEmphasis"/>
        </w:rPr>
        <w:t>for the DTC application</w:t>
      </w:r>
      <w:r w:rsidR="00285210">
        <w:rPr>
          <w:rStyle w:val="IntenseEmphasis"/>
        </w:rPr>
        <w:t xml:space="preserve"> will be</w:t>
      </w:r>
      <w:r w:rsidR="00686EEB">
        <w:rPr>
          <w:rStyle w:val="IntenseEmphasis"/>
        </w:rPr>
        <w:t xml:space="preserve"> $85</w:t>
      </w:r>
      <w:r>
        <w:rPr>
          <w:rStyle w:val="IntenseEmphasis"/>
        </w:rPr>
        <w:t>,</w:t>
      </w:r>
      <w:r w:rsidR="00686EEB">
        <w:rPr>
          <w:rStyle w:val="IntenseEmphasis"/>
        </w:rPr>
        <w:t xml:space="preserve"> we can</w:t>
      </w:r>
      <w:r>
        <w:rPr>
          <w:rStyle w:val="IntenseEmphasis"/>
        </w:rPr>
        <w:t xml:space="preserve"> then</w:t>
      </w:r>
      <w:r w:rsidR="00686EEB">
        <w:rPr>
          <w:rStyle w:val="IntenseEmphasis"/>
        </w:rPr>
        <w:t xml:space="preserve"> conclude that </w:t>
      </w:r>
      <w:r w:rsidR="00F125A8">
        <w:rPr>
          <w:rStyle w:val="IntenseEmphasis"/>
        </w:rPr>
        <w:t xml:space="preserve">there are only enough funds allocated to support </w:t>
      </w:r>
      <w:r w:rsidR="00027D83">
        <w:rPr>
          <w:rStyle w:val="IntenseEmphasis"/>
        </w:rPr>
        <w:t xml:space="preserve">under 500,000 applicants. Given the number of people living with a disability without the DTC, </w:t>
      </w:r>
      <w:r w:rsidR="000B0871">
        <w:rPr>
          <w:rStyle w:val="IntenseEmphasis"/>
          <w:b/>
          <w:bCs/>
        </w:rPr>
        <w:t xml:space="preserve">more </w:t>
      </w:r>
      <w:r w:rsidR="00C240EF" w:rsidRPr="00575F9F">
        <w:rPr>
          <w:rStyle w:val="IntenseEmphasis"/>
          <w:b/>
          <w:bCs/>
        </w:rPr>
        <w:t xml:space="preserve">funding is needed to support </w:t>
      </w:r>
      <w:r w:rsidR="00575F9F" w:rsidRPr="00575F9F">
        <w:rPr>
          <w:rStyle w:val="IntenseEmphasis"/>
          <w:b/>
          <w:bCs/>
        </w:rPr>
        <w:t>a greater number of applications.</w:t>
      </w:r>
    </w:p>
    <w:p w14:paraId="67BB041B" w14:textId="39AA0F9D" w:rsidR="00A25913" w:rsidRPr="00A25913" w:rsidRDefault="000B0871" w:rsidP="007E1993">
      <w:pPr>
        <w:rPr>
          <w:rStyle w:val="IntenseEmphasis"/>
          <w:b/>
        </w:rPr>
      </w:pPr>
      <w:r>
        <w:rPr>
          <w:rStyle w:val="IntenseEmphasis"/>
        </w:rPr>
        <w:lastRenderedPageBreak/>
        <w:t xml:space="preserve">As is, this new funding will </w:t>
      </w:r>
      <w:r w:rsidR="001C31EC">
        <w:rPr>
          <w:rStyle w:val="IntenseEmphasis"/>
        </w:rPr>
        <w:t xml:space="preserve">do little to mitigate extra costs that people with disabilities face when filling out the application. There </w:t>
      </w:r>
      <w:r>
        <w:rPr>
          <w:rStyle w:val="IntenseEmphasis"/>
        </w:rPr>
        <w:t>needs to be more available funding allocated to prevent people with disabilities from paying any out</w:t>
      </w:r>
      <w:r w:rsidR="33ADC89E" w:rsidRPr="79AFC996">
        <w:rPr>
          <w:rStyle w:val="IntenseEmphasis"/>
        </w:rPr>
        <w:t>-</w:t>
      </w:r>
      <w:r>
        <w:rPr>
          <w:rStyle w:val="IntenseEmphasis"/>
        </w:rPr>
        <w:t>of</w:t>
      </w:r>
      <w:r w:rsidR="33ADC89E" w:rsidRPr="79AFC996">
        <w:rPr>
          <w:rStyle w:val="IntenseEmphasis"/>
        </w:rPr>
        <w:t>-</w:t>
      </w:r>
      <w:r>
        <w:rPr>
          <w:rStyle w:val="IntenseEmphasis"/>
        </w:rPr>
        <w:t>pocket fee</w:t>
      </w:r>
      <w:r w:rsidR="001C31EC">
        <w:rPr>
          <w:rStyle w:val="IntenseEmphasis"/>
        </w:rPr>
        <w:t xml:space="preserve">s. </w:t>
      </w:r>
      <w:r w:rsidR="001C31EC">
        <w:rPr>
          <w:rStyle w:val="IntenseEmphasis"/>
          <w:b/>
          <w:bCs/>
        </w:rPr>
        <w:t>W</w:t>
      </w:r>
      <w:r w:rsidR="00A25913">
        <w:rPr>
          <w:rStyle w:val="IntenseEmphasis"/>
          <w:b/>
          <w:bCs/>
        </w:rPr>
        <w:t>e</w:t>
      </w:r>
      <w:r w:rsidR="00A80EE6">
        <w:rPr>
          <w:rStyle w:val="IntenseEmphasis"/>
          <w:b/>
          <w:bCs/>
        </w:rPr>
        <w:t xml:space="preserve"> recommend</w:t>
      </w:r>
      <w:r w:rsidR="00156CF7">
        <w:rPr>
          <w:rStyle w:val="IntenseEmphasis"/>
          <w:b/>
          <w:bCs/>
        </w:rPr>
        <w:t xml:space="preserve"> that the government</w:t>
      </w:r>
      <w:r w:rsidR="00737EF6">
        <w:rPr>
          <w:rStyle w:val="IntenseEmphasis"/>
          <w:b/>
          <w:bCs/>
        </w:rPr>
        <w:t xml:space="preserve"> </w:t>
      </w:r>
      <w:r w:rsidR="00710428">
        <w:rPr>
          <w:rStyle w:val="IntenseEmphasis"/>
          <w:b/>
          <w:bCs/>
        </w:rPr>
        <w:t xml:space="preserve">put </w:t>
      </w:r>
      <w:r w:rsidR="00575F9F">
        <w:rPr>
          <w:rStyle w:val="IntenseEmphasis"/>
          <w:b/>
          <w:bCs/>
        </w:rPr>
        <w:t xml:space="preserve">aside </w:t>
      </w:r>
      <w:r w:rsidR="76F0018B" w:rsidRPr="79AFC996">
        <w:rPr>
          <w:rStyle w:val="IntenseEmphasis"/>
          <w:b/>
          <w:bCs/>
        </w:rPr>
        <w:t xml:space="preserve">some </w:t>
      </w:r>
      <w:r w:rsidR="00575F9F">
        <w:rPr>
          <w:rStyle w:val="IntenseEmphasis"/>
          <w:b/>
          <w:bCs/>
        </w:rPr>
        <w:t>funding</w:t>
      </w:r>
      <w:r w:rsidR="00056E02">
        <w:rPr>
          <w:rStyle w:val="IntenseEmphasis"/>
          <w:b/>
          <w:bCs/>
        </w:rPr>
        <w:t xml:space="preserve"> to provide the opportunity for people with disabilities </w:t>
      </w:r>
      <w:r w:rsidR="00575F9F">
        <w:rPr>
          <w:rStyle w:val="IntenseEmphasis"/>
          <w:b/>
          <w:bCs/>
        </w:rPr>
        <w:t xml:space="preserve">to </w:t>
      </w:r>
      <w:r w:rsidR="00585FD9">
        <w:rPr>
          <w:rStyle w:val="IntenseEmphasis"/>
          <w:b/>
          <w:bCs/>
        </w:rPr>
        <w:t xml:space="preserve">request reimbursement for medical practitioner fees </w:t>
      </w:r>
      <w:r w:rsidR="39C828D9" w:rsidRPr="79AFC996">
        <w:rPr>
          <w:rStyle w:val="IntenseEmphasis"/>
          <w:b/>
          <w:bCs/>
        </w:rPr>
        <w:t>they may have to pay on top of what is being covered.</w:t>
      </w:r>
    </w:p>
    <w:p w14:paraId="0A16F257" w14:textId="08671F71" w:rsidR="00B71B8D" w:rsidRDefault="00B94E50" w:rsidP="007E1993">
      <w:pPr>
        <w:pStyle w:val="Heading1"/>
      </w:pPr>
      <w:bookmarkStart w:id="3" w:name="_Toc177746329"/>
      <w:r>
        <w:t>Benefit Amount</w:t>
      </w:r>
      <w:bookmarkEnd w:id="3"/>
    </w:p>
    <w:p w14:paraId="2B72F324" w14:textId="395E6F1C" w:rsidR="006954F0" w:rsidRPr="009C1136" w:rsidRDefault="006954F0" w:rsidP="007E1993">
      <w:pPr>
        <w:pStyle w:val="Subtitle"/>
        <w:rPr>
          <w:rStyle w:val="BookTitle"/>
        </w:rPr>
      </w:pPr>
      <w:r w:rsidRPr="009C1136">
        <w:rPr>
          <w:rStyle w:val="BookTitle"/>
        </w:rPr>
        <w:t xml:space="preserve">The Canada Disability Benefit amount </w:t>
      </w:r>
      <w:r w:rsidR="0038419A" w:rsidRPr="009C1136">
        <w:rPr>
          <w:rStyle w:val="BookTitle"/>
        </w:rPr>
        <w:t>is not enough</w:t>
      </w:r>
      <w:r w:rsidRPr="009C1136">
        <w:rPr>
          <w:rStyle w:val="BookTitle"/>
        </w:rPr>
        <w:t xml:space="preserve"> to </w:t>
      </w:r>
      <w:r w:rsidR="0038419A" w:rsidRPr="009C1136">
        <w:rPr>
          <w:rStyle w:val="BookTitle"/>
        </w:rPr>
        <w:t>meaningfully</w:t>
      </w:r>
      <w:r w:rsidRPr="009C1136">
        <w:rPr>
          <w:rStyle w:val="BookTitle"/>
        </w:rPr>
        <w:t xml:space="preserve"> lift people out of poverty</w:t>
      </w:r>
      <w:r w:rsidR="00D24D0F" w:rsidRPr="009C1136">
        <w:rPr>
          <w:rStyle w:val="BookTitle"/>
        </w:rPr>
        <w:t xml:space="preserve"> </w:t>
      </w:r>
    </w:p>
    <w:p w14:paraId="157DAACF" w14:textId="45819B0C" w:rsidR="001C7533" w:rsidRDefault="006954F0" w:rsidP="007E1993">
      <w:r>
        <w:t xml:space="preserve">As set out in the proposed regulations, the maximum </w:t>
      </w:r>
      <w:r w:rsidR="002A198F">
        <w:t>amount people can receive from the benefit is $200/month</w:t>
      </w:r>
      <w:r w:rsidR="00455E8B">
        <w:t>,</w:t>
      </w:r>
      <w:r w:rsidR="002A198F">
        <w:t xml:space="preserve"> up to $2400 a year.</w:t>
      </w:r>
      <w:r w:rsidR="001C7533">
        <w:t xml:space="preserve"> </w:t>
      </w:r>
    </w:p>
    <w:p w14:paraId="71E7972A" w14:textId="1111226A" w:rsidR="00D67A0D" w:rsidRDefault="001C7533" w:rsidP="007E1993">
      <w:pPr>
        <w:pStyle w:val="ListParagraph"/>
        <w:numPr>
          <w:ilvl w:val="0"/>
          <w:numId w:val="9"/>
        </w:numPr>
      </w:pPr>
      <w:r>
        <w:t xml:space="preserve">The amount will be </w:t>
      </w:r>
      <w:r w:rsidR="004A3F59">
        <w:t xml:space="preserve">reviewed yearly and will be </w:t>
      </w:r>
      <w:r>
        <w:t>indexed</w:t>
      </w:r>
      <w:r w:rsidR="00B94E50" w:rsidRPr="00B94E50">
        <w:t xml:space="preserve"> for inflation</w:t>
      </w:r>
      <w:r w:rsidR="00AC2F78">
        <w:t xml:space="preserve"> </w:t>
      </w:r>
    </w:p>
    <w:p w14:paraId="7016EE9F" w14:textId="0AA1A4E9" w:rsidR="004A3F59" w:rsidRDefault="004A3F59" w:rsidP="007E1993">
      <w:pPr>
        <w:pStyle w:val="ListParagraph"/>
        <w:numPr>
          <w:ilvl w:val="0"/>
          <w:numId w:val="9"/>
        </w:numPr>
      </w:pPr>
      <w:r>
        <w:t xml:space="preserve">Benefits will begin the month after they </w:t>
      </w:r>
      <w:r w:rsidR="00D75E10">
        <w:t>are</w:t>
      </w:r>
      <w:r>
        <w:t xml:space="preserve"> approved. </w:t>
      </w:r>
    </w:p>
    <w:p w14:paraId="32227D01" w14:textId="16A8EBC0" w:rsidR="009C1136" w:rsidRDefault="0008748D" w:rsidP="009C1136">
      <w:pPr>
        <w:pStyle w:val="ListParagraph"/>
        <w:numPr>
          <w:ilvl w:val="0"/>
          <w:numId w:val="9"/>
        </w:numPr>
      </w:pPr>
      <w:r>
        <w:t xml:space="preserve">If someone was eligible for any previous years, they can receive </w:t>
      </w:r>
      <w:r w:rsidR="00455E8B">
        <w:t xml:space="preserve">retroactive </w:t>
      </w:r>
      <w:r>
        <w:t xml:space="preserve">payments they were eligible for up to 24 months before they apply. </w:t>
      </w:r>
      <w:r w:rsidR="00C91CA0">
        <w:t>People will not be able to access any payments prior to July 2025</w:t>
      </w:r>
      <w:r w:rsidR="003C11F3">
        <w:t>.</w:t>
      </w:r>
    </w:p>
    <w:p w14:paraId="3C57E6F6" w14:textId="640917D6" w:rsidR="009C1136" w:rsidRPr="009C1136" w:rsidRDefault="009C1136" w:rsidP="009C1136">
      <w:pPr>
        <w:rPr>
          <w:rStyle w:val="BookTitle"/>
        </w:rPr>
      </w:pPr>
      <w:r w:rsidRPr="009C1136">
        <w:rPr>
          <w:rStyle w:val="BookTitle"/>
        </w:rPr>
        <w:t>The benefit amount is very low.</w:t>
      </w:r>
    </w:p>
    <w:p w14:paraId="04C798FE" w14:textId="62E03DCB" w:rsidR="00E9136E" w:rsidRDefault="00B7685B" w:rsidP="007E1993">
      <w:r>
        <w:t>There has been much anticipation for the CDB to be a poverty reduction vehicle</w:t>
      </w:r>
      <w:r w:rsidR="003B3FF2">
        <w:t xml:space="preserve"> that</w:t>
      </w:r>
      <w:r w:rsidR="00DC00CD">
        <w:t xml:space="preserve"> considers </w:t>
      </w:r>
      <w:r w:rsidR="001C1345">
        <w:t>the disproportiona</w:t>
      </w:r>
      <w:r w:rsidR="00E82648">
        <w:t>te</w:t>
      </w:r>
      <w:r w:rsidR="001C1345">
        <w:t xml:space="preserve"> rates of poverty among people with disabilities</w:t>
      </w:r>
      <w:r>
        <w:t xml:space="preserve">. </w:t>
      </w:r>
      <w:r w:rsidR="006A228B">
        <w:t>However,</w:t>
      </w:r>
      <w:r w:rsidR="00B326CC">
        <w:t xml:space="preserve"> at a maximum </w:t>
      </w:r>
      <w:r w:rsidR="00666248">
        <w:t xml:space="preserve">of $200/month, this benefit </w:t>
      </w:r>
      <w:r w:rsidR="00755B8B">
        <w:t xml:space="preserve">will not be enough to change </w:t>
      </w:r>
      <w:r w:rsidR="00492ACD">
        <w:t>the living circumstances</w:t>
      </w:r>
      <w:r w:rsidR="00AF3C3F">
        <w:t xml:space="preserve"> o</w:t>
      </w:r>
      <w:r w:rsidR="00DF5833">
        <w:t>f</w:t>
      </w:r>
      <w:r w:rsidR="00AF3C3F">
        <w:t xml:space="preserve"> someone in financial hardship.</w:t>
      </w:r>
    </w:p>
    <w:p w14:paraId="6C9E6111" w14:textId="472D964E" w:rsidR="00B5448E" w:rsidRDefault="00D5362F" w:rsidP="007E1993">
      <w:pPr>
        <w:rPr>
          <w:lang w:val="en-CA"/>
        </w:rPr>
      </w:pPr>
      <w:r w:rsidRPr="00D5362F">
        <w:t xml:space="preserve">The </w:t>
      </w:r>
      <w:r>
        <w:t xml:space="preserve">government </w:t>
      </w:r>
      <w:r w:rsidRPr="00D5362F">
        <w:t>state</w:t>
      </w:r>
      <w:r w:rsidR="00E83D17">
        <w:t xml:space="preserve">s </w:t>
      </w:r>
      <w:r w:rsidRPr="00D5362F">
        <w:t xml:space="preserve">that the benefit amount was set to $200 in part because </w:t>
      </w:r>
      <w:r w:rsidR="001B03A7">
        <w:t>they are basing the rate on the</w:t>
      </w:r>
      <w:r w:rsidRPr="00D5362F">
        <w:t xml:space="preserve"> official poverty line</w:t>
      </w:r>
      <w:r>
        <w:t>.</w:t>
      </w:r>
      <w:r w:rsidR="00DE1EBB">
        <w:t xml:space="preserve"> </w:t>
      </w:r>
      <w:r w:rsidR="00215241">
        <w:t xml:space="preserve">We question this </w:t>
      </w:r>
      <w:r w:rsidR="007D29DA">
        <w:t>assertion. Currently</w:t>
      </w:r>
      <w:r w:rsidR="0066223B">
        <w:t>, the</w:t>
      </w:r>
      <w:r w:rsidR="007D29DA">
        <w:t xml:space="preserve"> poverty </w:t>
      </w:r>
      <w:r w:rsidR="0066223B">
        <w:t>line for a single individual</w:t>
      </w:r>
      <w:r w:rsidR="007D29DA">
        <w:t xml:space="preserve"> in BC</w:t>
      </w:r>
      <w:r w:rsidR="00C0268B">
        <w:t xml:space="preserve"> is $21,535 - $</w:t>
      </w:r>
      <w:r w:rsidR="00C0268B" w:rsidRPr="00C0268B">
        <w:t>25,285</w:t>
      </w:r>
      <w:r w:rsidR="00C0268B">
        <w:t xml:space="preserve"> (depending on </w:t>
      </w:r>
      <w:r w:rsidR="003A1D8A">
        <w:t>location</w:t>
      </w:r>
      <w:r w:rsidR="00C0268B">
        <w:t>).</w:t>
      </w:r>
      <w:r w:rsidR="009A538C">
        <w:rPr>
          <w:rStyle w:val="FootnoteReference"/>
        </w:rPr>
        <w:footnoteReference w:id="5"/>
      </w:r>
      <w:r w:rsidR="007D29DA">
        <w:t xml:space="preserve"> Federal and provincial income assistance programs do not adequately address</w:t>
      </w:r>
      <w:r w:rsidR="00162AAD">
        <w:t xml:space="preserve"> costs of living</w:t>
      </w:r>
      <w:r w:rsidR="007D29DA">
        <w:t xml:space="preserve">. </w:t>
      </w:r>
      <w:r w:rsidR="00E710E6">
        <w:t xml:space="preserve"> </w:t>
      </w:r>
      <w:r w:rsidR="00D70D42">
        <w:t xml:space="preserve">This is especially true in </w:t>
      </w:r>
      <w:r w:rsidR="00D70D42">
        <w:lastRenderedPageBreak/>
        <w:t xml:space="preserve">urban </w:t>
      </w:r>
      <w:r w:rsidR="0039798D">
        <w:t>areas</w:t>
      </w:r>
      <w:r w:rsidR="00D70D42">
        <w:t xml:space="preserve"> where costs are reported to be even higher. </w:t>
      </w:r>
      <w:r w:rsidR="008E06C5">
        <w:t xml:space="preserve"> </w:t>
      </w:r>
      <w:r w:rsidR="002D68FB">
        <w:rPr>
          <w:lang w:val="en-CA"/>
        </w:rPr>
        <w:t>We wish</w:t>
      </w:r>
      <w:r w:rsidR="0008289C">
        <w:rPr>
          <w:lang w:val="en-CA"/>
        </w:rPr>
        <w:t xml:space="preserve"> to highlight the</w:t>
      </w:r>
      <w:r w:rsidR="008E06C5" w:rsidRPr="008E06C5">
        <w:rPr>
          <w:lang w:val="en-CA"/>
        </w:rPr>
        <w:t xml:space="preserve"> </w:t>
      </w:r>
      <w:r w:rsidR="008E06C5">
        <w:rPr>
          <w:lang w:val="en-CA"/>
        </w:rPr>
        <w:t>BC Poverty Reduction Co</w:t>
      </w:r>
      <w:r w:rsidR="000E5A3D">
        <w:rPr>
          <w:lang w:val="en-CA"/>
        </w:rPr>
        <w:t xml:space="preserve">alition’s </w:t>
      </w:r>
      <w:r w:rsidR="008E06C5" w:rsidRPr="008E06C5">
        <w:rPr>
          <w:lang w:val="en-CA"/>
        </w:rPr>
        <w:t>statement in their Blueprint for Justice: “we must not mistake Canada’s Market Basket Measure poverty line for a finish line. Shifting people marginally past a low threshold may achieve a statistical benchmark, but it does not signal that their fundamental human rights have been met. The poverty line is not a benchmark by which to measure the achievement of secure, full-time, unionized work with all the benefits workers and families deserve.”</w:t>
      </w:r>
      <w:r w:rsidR="000E5A3D">
        <w:rPr>
          <w:rStyle w:val="FootnoteReference"/>
          <w:lang w:val="en-CA"/>
        </w:rPr>
        <w:footnoteReference w:id="6"/>
      </w:r>
    </w:p>
    <w:p w14:paraId="50BD3FCC" w14:textId="08E17123" w:rsidR="00B5448E" w:rsidRDefault="00B5448E" w:rsidP="007E1993">
      <w:r w:rsidRPr="001A7ADF">
        <w:t>Many people with disabilities</w:t>
      </w:r>
      <w:r>
        <w:t xml:space="preserve"> </w:t>
      </w:r>
      <w:r w:rsidRPr="001A7ADF">
        <w:t>have higher daily living expenses</w:t>
      </w:r>
      <w:r>
        <w:t xml:space="preserve">, beyond what is measured in Canada’s poverty line. On top of rising housing and food costs, people with disabilities incur </w:t>
      </w:r>
      <w:r w:rsidRPr="001A7ADF">
        <w:t xml:space="preserve">extra healthcare costs including medical equipment, caregiving and home support, </w:t>
      </w:r>
      <w:r>
        <w:t xml:space="preserve">transportation and assistive technology. </w:t>
      </w:r>
    </w:p>
    <w:p w14:paraId="6FD259AD" w14:textId="4F7D5BF3" w:rsidR="005C117A" w:rsidRDefault="00B94E50" w:rsidP="007E1993">
      <w:pPr>
        <w:rPr>
          <w:rStyle w:val="IntenseEmphasis"/>
        </w:rPr>
      </w:pPr>
      <w:r>
        <w:t>We recognize</w:t>
      </w:r>
      <w:r w:rsidRPr="00B94E50">
        <w:t xml:space="preserve"> that the </w:t>
      </w:r>
      <w:r w:rsidR="00392229">
        <w:t xml:space="preserve">CDB </w:t>
      </w:r>
      <w:r>
        <w:t xml:space="preserve">will be </w:t>
      </w:r>
      <w:r w:rsidRPr="00B94E50">
        <w:t>index</w:t>
      </w:r>
      <w:r w:rsidR="0039798D">
        <w:t>ed to</w:t>
      </w:r>
      <w:r w:rsidRPr="00B94E50">
        <w:t xml:space="preserve"> inflation</w:t>
      </w:r>
      <w:r w:rsidR="00D5362F">
        <w:t>, which i</w:t>
      </w:r>
      <w:r w:rsidRPr="00B94E50">
        <w:t>s well appreciated, and that other benefits, like PWD are not</w:t>
      </w:r>
      <w:r w:rsidR="00D5362F">
        <w:t xml:space="preserve">. </w:t>
      </w:r>
      <w:r w:rsidR="005C117A">
        <w:rPr>
          <w:rStyle w:val="IntenseEmphasis"/>
        </w:rPr>
        <w:t>However, g</w:t>
      </w:r>
      <w:r w:rsidR="00240DAA">
        <w:rPr>
          <w:rStyle w:val="IntenseEmphasis"/>
        </w:rPr>
        <w:t>iven continu</w:t>
      </w:r>
      <w:r w:rsidR="0039798D">
        <w:rPr>
          <w:rStyle w:val="IntenseEmphasis"/>
        </w:rPr>
        <w:t>ed</w:t>
      </w:r>
      <w:r w:rsidR="00240DAA">
        <w:rPr>
          <w:rStyle w:val="IntenseEmphasis"/>
        </w:rPr>
        <w:t xml:space="preserve"> rising costs of living and social assistance amounts are too low for people to afford safe housing and necessities, </w:t>
      </w:r>
      <w:r w:rsidR="00240DAA" w:rsidRPr="00AA0C1E">
        <w:rPr>
          <w:rStyle w:val="IntenseEmphasis"/>
          <w:b/>
          <w:bCs/>
        </w:rPr>
        <w:t>we advocate for a benefit amount to not only be indexed, but to be raised significantly</w:t>
      </w:r>
      <w:r w:rsidR="00300E16" w:rsidRPr="00AA0C1E">
        <w:rPr>
          <w:rStyle w:val="IntenseEmphasis"/>
          <w:b/>
          <w:bCs/>
        </w:rPr>
        <w:t xml:space="preserve">, and </w:t>
      </w:r>
      <w:r w:rsidR="00042670" w:rsidRPr="00AA0C1E">
        <w:rPr>
          <w:rStyle w:val="IntenseEmphasis"/>
          <w:b/>
          <w:bCs/>
        </w:rPr>
        <w:t>adjusted for regional disparities</w:t>
      </w:r>
      <w:r w:rsidR="007B1EF2" w:rsidRPr="00AA0C1E">
        <w:rPr>
          <w:rStyle w:val="IntenseEmphasis"/>
          <w:b/>
          <w:bCs/>
        </w:rPr>
        <w:t>.</w:t>
      </w:r>
    </w:p>
    <w:p w14:paraId="64C60738" w14:textId="1E975B9E" w:rsidR="005C117A" w:rsidRDefault="007B1EF2" w:rsidP="007E1993">
      <w:pPr>
        <w:rPr>
          <w:rStyle w:val="IntenseEmphasis"/>
        </w:rPr>
      </w:pPr>
      <w:r>
        <w:rPr>
          <w:rStyle w:val="IntenseEmphasis"/>
        </w:rPr>
        <w:t xml:space="preserve">As is, </w:t>
      </w:r>
      <w:r w:rsidR="00ED4D85">
        <w:rPr>
          <w:rStyle w:val="IntenseEmphasis"/>
        </w:rPr>
        <w:t>this benefit will do little to support people the way it was originally intended</w:t>
      </w:r>
      <w:r w:rsidR="00DE43EE">
        <w:rPr>
          <w:rStyle w:val="IntenseEmphasis"/>
        </w:rPr>
        <w:t>,</w:t>
      </w:r>
      <w:r w:rsidR="001E52E2">
        <w:rPr>
          <w:rStyle w:val="IntenseEmphasis"/>
        </w:rPr>
        <w:t xml:space="preserve"> especially considering the overbearing application process that requires people to apply and reapply to maintain eligibility. </w:t>
      </w:r>
      <w:r w:rsidR="005C117A" w:rsidRPr="00270267">
        <w:rPr>
          <w:rStyle w:val="IntenseEmphasis"/>
        </w:rPr>
        <w:t xml:space="preserve">It’s estimated that the CDB will be taken up by </w:t>
      </w:r>
      <w:r w:rsidR="005C117A" w:rsidRPr="00E70F30">
        <w:rPr>
          <w:rStyle w:val="IntenseEmphasis"/>
        </w:rPr>
        <w:t>465</w:t>
      </w:r>
      <w:r w:rsidR="002E1115">
        <w:rPr>
          <w:rStyle w:val="IntenseEmphasis"/>
        </w:rPr>
        <w:t>,</w:t>
      </w:r>
      <w:r w:rsidR="005C117A" w:rsidRPr="00E70F30">
        <w:rPr>
          <w:rStyle w:val="IntenseEmphasis"/>
        </w:rPr>
        <w:t>000 recipients</w:t>
      </w:r>
      <w:r w:rsidR="005C117A" w:rsidRPr="00270267">
        <w:rPr>
          <w:rStyle w:val="IntenseEmphasis"/>
        </w:rPr>
        <w:t xml:space="preserve">, and that </w:t>
      </w:r>
      <w:r w:rsidR="005C117A" w:rsidRPr="00E70F30">
        <w:rPr>
          <w:rStyle w:val="IntenseEmphasis"/>
        </w:rPr>
        <w:t>20</w:t>
      </w:r>
      <w:r w:rsidR="002E1115">
        <w:rPr>
          <w:rStyle w:val="IntenseEmphasis"/>
        </w:rPr>
        <w:t>,</w:t>
      </w:r>
      <w:r w:rsidR="005C117A" w:rsidRPr="00E70F30">
        <w:rPr>
          <w:rStyle w:val="IntenseEmphasis"/>
        </w:rPr>
        <w:t xml:space="preserve">000 </w:t>
      </w:r>
      <w:r w:rsidR="005C117A" w:rsidRPr="00270267">
        <w:rPr>
          <w:rStyle w:val="IntenseEmphasis"/>
        </w:rPr>
        <w:t>people</w:t>
      </w:r>
      <w:r w:rsidR="002E1115">
        <w:rPr>
          <w:rStyle w:val="IntenseEmphasis"/>
        </w:rPr>
        <w:t xml:space="preserve"> with</w:t>
      </w:r>
      <w:r w:rsidR="005C117A" w:rsidRPr="00270267">
        <w:rPr>
          <w:rStyle w:val="IntenseEmphasis"/>
        </w:rPr>
        <w:t xml:space="preserve"> </w:t>
      </w:r>
      <w:r w:rsidR="005C117A" w:rsidRPr="00E70F30">
        <w:rPr>
          <w:rStyle w:val="IntenseEmphasis"/>
        </w:rPr>
        <w:t>disabilities would be lifted out of poverty</w:t>
      </w:r>
      <w:r w:rsidR="005C117A" w:rsidRPr="00270267">
        <w:rPr>
          <w:rStyle w:val="IntenseEmphasis"/>
        </w:rPr>
        <w:t xml:space="preserve">. In year ten, the number of people lifted out of poverty is only expected to </w:t>
      </w:r>
      <w:r w:rsidR="002E1115">
        <w:rPr>
          <w:rStyle w:val="IntenseEmphasis"/>
        </w:rPr>
        <w:t>grow by</w:t>
      </w:r>
      <w:r w:rsidR="005C117A" w:rsidRPr="00270267">
        <w:rPr>
          <w:rStyle w:val="IntenseEmphasis"/>
        </w:rPr>
        <w:t xml:space="preserve"> 5</w:t>
      </w:r>
      <w:r w:rsidR="00AD6993">
        <w:rPr>
          <w:rStyle w:val="IntenseEmphasis"/>
        </w:rPr>
        <w:t>,</w:t>
      </w:r>
      <w:r w:rsidR="005C117A" w:rsidRPr="00270267">
        <w:rPr>
          <w:rStyle w:val="IntenseEmphasis"/>
        </w:rPr>
        <w:t>000, with 25,000 people</w:t>
      </w:r>
      <w:r w:rsidR="002E1115">
        <w:rPr>
          <w:rStyle w:val="IntenseEmphasis"/>
        </w:rPr>
        <w:t xml:space="preserve"> lifted out of poverty</w:t>
      </w:r>
      <w:r w:rsidR="005C117A" w:rsidRPr="00270267">
        <w:rPr>
          <w:rStyle w:val="IntenseEmphasis"/>
        </w:rPr>
        <w:t xml:space="preserve">. Given that an estimated 1,110,000 people with disabilities are </w:t>
      </w:r>
      <w:r w:rsidR="00FC0FEB">
        <w:rPr>
          <w:rStyle w:val="IntenseEmphasis"/>
        </w:rPr>
        <w:t xml:space="preserve">living on </w:t>
      </w:r>
      <w:r w:rsidR="005C117A" w:rsidRPr="00270267">
        <w:rPr>
          <w:rStyle w:val="IntenseEmphasis"/>
        </w:rPr>
        <w:t>low income</w:t>
      </w:r>
      <w:r w:rsidR="003E0244">
        <w:rPr>
          <w:rStyle w:val="FootnoteReference"/>
        </w:rPr>
        <w:footnoteReference w:id="7"/>
      </w:r>
      <w:r w:rsidR="005C117A" w:rsidRPr="00270267">
        <w:rPr>
          <w:rStyle w:val="IntenseEmphasis"/>
        </w:rPr>
        <w:t xml:space="preserve">, we know that currently </w:t>
      </w:r>
      <w:r w:rsidR="002E1115">
        <w:rPr>
          <w:rStyle w:val="IntenseEmphasis"/>
        </w:rPr>
        <w:t>this benefit will</w:t>
      </w:r>
      <w:r w:rsidR="00822232">
        <w:rPr>
          <w:rStyle w:val="IntenseEmphasis"/>
        </w:rPr>
        <w:t xml:space="preserve"> be insufficient in addressing deep poverty in our country. </w:t>
      </w:r>
      <w:r w:rsidR="002E1115">
        <w:rPr>
          <w:rStyle w:val="IntenseEmphasis"/>
        </w:rPr>
        <w:t xml:space="preserve"> </w:t>
      </w:r>
    </w:p>
    <w:p w14:paraId="3973A583" w14:textId="0ACBFA16" w:rsidR="00CE79E5" w:rsidRDefault="00CE79E5" w:rsidP="007E1993">
      <w:pPr>
        <w:rPr>
          <w:rStyle w:val="IntenseEmphasis"/>
        </w:rPr>
      </w:pPr>
      <w:r w:rsidRPr="00270267">
        <w:rPr>
          <w:rStyle w:val="IntenseEmphasis"/>
        </w:rPr>
        <w:t>Put simply, the benefit amount is just too low.</w:t>
      </w:r>
    </w:p>
    <w:p w14:paraId="4A64D667" w14:textId="46CE639E" w:rsidR="009C1136" w:rsidRPr="009C1136" w:rsidRDefault="009C1136" w:rsidP="007E1993">
      <w:pPr>
        <w:rPr>
          <w:rStyle w:val="BookTitle"/>
        </w:rPr>
      </w:pPr>
      <w:r w:rsidRPr="009C1136">
        <w:rPr>
          <w:rStyle w:val="BookTitle"/>
        </w:rPr>
        <w:t>The benefit should take into account regional disparities.</w:t>
      </w:r>
    </w:p>
    <w:p w14:paraId="3512E343" w14:textId="65A07104" w:rsidR="00F86233" w:rsidRDefault="00F86233" w:rsidP="007E1993">
      <w:r>
        <w:lastRenderedPageBreak/>
        <w:t>The government state</w:t>
      </w:r>
      <w:r w:rsidR="003544DF">
        <w:t>s</w:t>
      </w:r>
      <w:r>
        <w:t xml:space="preserve"> that “t</w:t>
      </w:r>
      <w:r w:rsidRPr="0091479E">
        <w:t>he Regulations propose that the Benefit provide equal payments to recipients across all regions to avoid regional disparities in the amounts that individuals receive.</w:t>
      </w:r>
      <w:r>
        <w:t xml:space="preserve">” </w:t>
      </w:r>
    </w:p>
    <w:p w14:paraId="6682BC5B" w14:textId="2AE45B2C" w:rsidR="00300E16" w:rsidRDefault="00300E16" w:rsidP="007E1993">
      <w:r>
        <w:t>We disagree with this statement</w:t>
      </w:r>
      <w:r w:rsidR="00AC7E68">
        <w:t xml:space="preserve">. </w:t>
      </w:r>
    </w:p>
    <w:p w14:paraId="0F8B5DD2" w14:textId="24231EFB" w:rsidR="009C1136" w:rsidRDefault="00C055FF" w:rsidP="009C1136">
      <w:r>
        <w:t>We</w:t>
      </w:r>
      <w:r w:rsidR="00E815F6">
        <w:t xml:space="preserve"> acknowledge that</w:t>
      </w:r>
      <w:r w:rsidR="003544DF">
        <w:t xml:space="preserve"> it</w:t>
      </w:r>
      <w:r w:rsidR="003656ED">
        <w:t xml:space="preserve"> may be</w:t>
      </w:r>
      <w:r w:rsidR="003544DF">
        <w:t xml:space="preserve"> more difficult </w:t>
      </w:r>
      <w:r>
        <w:t xml:space="preserve">for </w:t>
      </w:r>
      <w:r w:rsidR="0067075D">
        <w:t xml:space="preserve">federal programs </w:t>
      </w:r>
      <w:r w:rsidR="003544DF">
        <w:t xml:space="preserve">to justify and </w:t>
      </w:r>
      <w:r w:rsidR="00E815F6">
        <w:t>implement system</w:t>
      </w:r>
      <w:r w:rsidR="003656ED">
        <w:t xml:space="preserve">s </w:t>
      </w:r>
      <w:r w:rsidR="00153131">
        <w:t xml:space="preserve">that </w:t>
      </w:r>
      <w:r w:rsidR="001879BD">
        <w:t>takes regional disparities into consideratio</w:t>
      </w:r>
      <w:r>
        <w:t>n</w:t>
      </w:r>
      <w:r w:rsidR="001879BD">
        <w:t xml:space="preserve">. </w:t>
      </w:r>
      <w:r w:rsidR="003656ED">
        <w:t xml:space="preserve">However, we </w:t>
      </w:r>
      <w:r w:rsidR="003137B0">
        <w:t>believe</w:t>
      </w:r>
      <w:r w:rsidR="003656ED">
        <w:t xml:space="preserve"> this would not be impossible given that p</w:t>
      </w:r>
      <w:r w:rsidR="00AC7E68" w:rsidRPr="00AC7E68">
        <w:t>overty line</w:t>
      </w:r>
      <w:r w:rsidR="00AC7E68">
        <w:t>s are currently</w:t>
      </w:r>
      <w:r w:rsidR="00AC7E68" w:rsidRPr="00AC7E68">
        <w:t xml:space="preserve"> disaggregated by region</w:t>
      </w:r>
      <w:r w:rsidR="003656ED">
        <w:t xml:space="preserve">. Difference in poverty rates show </w:t>
      </w:r>
      <w:r w:rsidR="00AC7E68">
        <w:t xml:space="preserve">great disparity of quality of living within </w:t>
      </w:r>
      <w:r w:rsidR="00EA5551">
        <w:t>different regions.</w:t>
      </w:r>
      <w:r w:rsidR="003656ED">
        <w:t xml:space="preserve"> </w:t>
      </w:r>
      <w:r w:rsidR="00B9780B">
        <w:t>Distributing the benefit in equal</w:t>
      </w:r>
      <w:r w:rsidR="00CE502E">
        <w:t xml:space="preserve"> amounts</w:t>
      </w:r>
      <w:r w:rsidR="00EE66FC">
        <w:t xml:space="preserve"> across the country</w:t>
      </w:r>
      <w:r w:rsidR="00153131">
        <w:t xml:space="preserve"> </w:t>
      </w:r>
      <w:r w:rsidR="00EA5551">
        <w:t>w</w:t>
      </w:r>
      <w:r w:rsidR="00CE502E">
        <w:t>ould</w:t>
      </w:r>
      <w:r w:rsidR="00EA5551">
        <w:t xml:space="preserve"> </w:t>
      </w:r>
      <w:r w:rsidR="00B9780B">
        <w:t>not</w:t>
      </w:r>
      <w:r w:rsidR="00F238B7">
        <w:t xml:space="preserve"> </w:t>
      </w:r>
      <w:r w:rsidR="00FB4D26">
        <w:t xml:space="preserve">equitably lift </w:t>
      </w:r>
      <w:r w:rsidR="007358A5">
        <w:t>people ou</w:t>
      </w:r>
      <w:r w:rsidR="009F058D">
        <w:t xml:space="preserve">t </w:t>
      </w:r>
      <w:r w:rsidR="007358A5">
        <w:t>of poverty.</w:t>
      </w:r>
    </w:p>
    <w:p w14:paraId="26205EFF" w14:textId="6190C33D" w:rsidR="009C1136" w:rsidRPr="009C1136" w:rsidRDefault="009C1136" w:rsidP="009C1136">
      <w:pPr>
        <w:rPr>
          <w:rStyle w:val="BookTitle"/>
        </w:rPr>
      </w:pPr>
      <w:r w:rsidRPr="009C1136">
        <w:rPr>
          <w:rStyle w:val="BookTitle"/>
        </w:rPr>
        <w:t>Retroactive benefit amounts should be available for up to 10 years prior.</w:t>
      </w:r>
    </w:p>
    <w:p w14:paraId="1B0BC717" w14:textId="2121C280" w:rsidR="00240DAA" w:rsidRDefault="00061EB3" w:rsidP="007E1993">
      <w:r>
        <w:t xml:space="preserve">We are </w:t>
      </w:r>
      <w:r w:rsidR="003C588F">
        <w:t>please</w:t>
      </w:r>
      <w:r w:rsidR="00EE4915">
        <w:t>d</w:t>
      </w:r>
      <w:r>
        <w:t xml:space="preserve"> to see that people </w:t>
      </w:r>
      <w:r w:rsidR="00AC5951">
        <w:t xml:space="preserve">with disabilities will be able </w:t>
      </w:r>
      <w:r w:rsidR="00A72053">
        <w:t>to access the CDB</w:t>
      </w:r>
      <w:r>
        <w:t xml:space="preserve"> </w:t>
      </w:r>
      <w:r w:rsidR="008B5E1D">
        <w:t>retroactively</w:t>
      </w:r>
      <w:r w:rsidR="00E3561A">
        <w:t xml:space="preserve">. </w:t>
      </w:r>
      <w:r w:rsidR="00240DAA">
        <w:t>This shows a step in the right direction as compared</w:t>
      </w:r>
      <w:r w:rsidR="00D32EFC">
        <w:t xml:space="preserve"> with</w:t>
      </w:r>
      <w:r w:rsidR="00240DAA">
        <w:t xml:space="preserve"> access </w:t>
      </w:r>
      <w:r w:rsidR="00D32EFC">
        <w:t>to</w:t>
      </w:r>
      <w:r w:rsidR="00240DAA">
        <w:t xml:space="preserve"> other disability benefits, such as PWD</w:t>
      </w:r>
      <w:r w:rsidR="00314AEF">
        <w:t xml:space="preserve"> (which does not do any retroactive payments at all)</w:t>
      </w:r>
      <w:r w:rsidR="00240DAA">
        <w:t xml:space="preserve"> </w:t>
      </w:r>
      <w:r w:rsidR="00240DAA" w:rsidRPr="00B83F70">
        <w:t>or CPP-D</w:t>
      </w:r>
      <w:r w:rsidR="00314AEF" w:rsidRPr="00B83F70">
        <w:t xml:space="preserve"> (</w:t>
      </w:r>
      <w:r w:rsidR="00314AEF">
        <w:t>which retroactively pays only up to the date of application)</w:t>
      </w:r>
      <w:r w:rsidR="00240DAA">
        <w:t xml:space="preserve">. </w:t>
      </w:r>
      <w:r w:rsidR="00A72053">
        <w:t>However, th</w:t>
      </w:r>
      <w:r w:rsidR="00E36CA5">
        <w:t xml:space="preserve">e CDB’s </w:t>
      </w:r>
      <w:r w:rsidR="00A72053">
        <w:t xml:space="preserve">retroactive access </w:t>
      </w:r>
      <w:r w:rsidR="00240DAA">
        <w:t xml:space="preserve">is limited to the past 2 years, </w:t>
      </w:r>
      <w:r w:rsidR="00064CF9">
        <w:t>wh</w:t>
      </w:r>
      <w:r w:rsidR="00001682">
        <w:t>ich</w:t>
      </w:r>
      <w:r w:rsidR="003C588F">
        <w:t xml:space="preserve"> does not </w:t>
      </w:r>
      <w:r w:rsidR="001E6F4F">
        <w:t xml:space="preserve">adequately </w:t>
      </w:r>
      <w:r w:rsidR="00EE4915">
        <w:t>reflect</w:t>
      </w:r>
      <w:r w:rsidR="001E6F4F">
        <w:t xml:space="preserve"> the financial circumstances of people living with disabilities for longer periods of time</w:t>
      </w:r>
      <w:r w:rsidR="00324A60">
        <w:t xml:space="preserve">. </w:t>
      </w:r>
    </w:p>
    <w:p w14:paraId="2D2977D4" w14:textId="5B02D4DD" w:rsidR="00506612" w:rsidRDefault="00290B6D" w:rsidP="007E1993">
      <w:r>
        <w:t xml:space="preserve">2 </w:t>
      </w:r>
      <w:r w:rsidR="00694873">
        <w:t xml:space="preserve">years </w:t>
      </w:r>
      <w:r w:rsidR="00F74994">
        <w:t xml:space="preserve">is also a short time given the </w:t>
      </w:r>
      <w:r w:rsidR="00150162">
        <w:t xml:space="preserve">lengthy </w:t>
      </w:r>
      <w:r w:rsidR="00336591">
        <w:t>application process</w:t>
      </w:r>
      <w:r w:rsidR="00150162">
        <w:t xml:space="preserve"> set out in the regulations. At DABC, our clients may take up to several years to complete the DTC application due to health-related barriers</w:t>
      </w:r>
      <w:r w:rsidR="00B257D2">
        <w:t xml:space="preserve"> </w:t>
      </w:r>
      <w:r w:rsidR="00FF0C52">
        <w:t>as well as</w:t>
      </w:r>
      <w:r w:rsidR="00B27273">
        <w:t xml:space="preserve"> barriers within the healthcare system. </w:t>
      </w:r>
      <w:r w:rsidR="00BC6896">
        <w:t>T</w:t>
      </w:r>
      <w:r w:rsidR="006C6C6B">
        <w:t xml:space="preserve">hese barriers </w:t>
      </w:r>
      <w:r w:rsidR="004D0CE1">
        <w:t xml:space="preserve">should not prevent someone from being able to access </w:t>
      </w:r>
      <w:r w:rsidR="002653F7">
        <w:t>money to which they are entitled.</w:t>
      </w:r>
    </w:p>
    <w:p w14:paraId="2349DBA5" w14:textId="605B84A6" w:rsidR="00ED6ECE" w:rsidRDefault="00CE5F67" w:rsidP="007E1993">
      <w:r>
        <w:rPr>
          <w:b/>
          <w:bCs/>
        </w:rPr>
        <w:t xml:space="preserve">We </w:t>
      </w:r>
      <w:r w:rsidR="00A56F9A">
        <w:rPr>
          <w:b/>
          <w:bCs/>
        </w:rPr>
        <w:t xml:space="preserve">advocate for </w:t>
      </w:r>
      <w:r w:rsidR="006568CC">
        <w:rPr>
          <w:b/>
          <w:bCs/>
        </w:rPr>
        <w:t xml:space="preserve">access to </w:t>
      </w:r>
      <w:r>
        <w:rPr>
          <w:b/>
          <w:bCs/>
        </w:rPr>
        <w:t>retroactive benefits</w:t>
      </w:r>
      <w:r w:rsidR="00107AA3">
        <w:rPr>
          <w:b/>
          <w:bCs/>
        </w:rPr>
        <w:t xml:space="preserve"> to</w:t>
      </w:r>
      <w:r w:rsidR="006568CC">
        <w:rPr>
          <w:b/>
          <w:bCs/>
        </w:rPr>
        <w:t xml:space="preserve"> be extended to</w:t>
      </w:r>
      <w:r w:rsidR="00107AA3">
        <w:rPr>
          <w:b/>
          <w:bCs/>
        </w:rPr>
        <w:t xml:space="preserve"> 10 years. </w:t>
      </w:r>
      <w:r w:rsidR="001B549B">
        <w:t xml:space="preserve">This would keep </w:t>
      </w:r>
      <w:r w:rsidR="001F78E6">
        <w:t xml:space="preserve">the period of eligibility in line with other disability benefits, including the </w:t>
      </w:r>
      <w:r w:rsidR="00077740">
        <w:t>Disability Tax Credit, Canada Child Benefit, Child Disability Benefit, and Canada Workers Benefit</w:t>
      </w:r>
      <w:r w:rsidR="004F0D87">
        <w:t xml:space="preserve">. </w:t>
      </w:r>
      <w:r w:rsidR="002B76C5">
        <w:t xml:space="preserve">Keeping things in line with other existing benefits will </w:t>
      </w:r>
      <w:r w:rsidR="00147E1D">
        <w:t>demonstrate the government’s recognition that people with disabilities are just a</w:t>
      </w:r>
      <w:r w:rsidR="009A4732">
        <w:t>s</w:t>
      </w:r>
      <w:r w:rsidR="00147E1D">
        <w:t xml:space="preserve"> deserving of </w:t>
      </w:r>
      <w:r w:rsidR="009A4732">
        <w:t xml:space="preserve">financial </w:t>
      </w:r>
      <w:r w:rsidR="00147E1D">
        <w:t xml:space="preserve">support </w:t>
      </w:r>
      <w:r w:rsidR="00847E3D">
        <w:t>as</w:t>
      </w:r>
      <w:r w:rsidR="00290B6D">
        <w:t xml:space="preserve"> mu</w:t>
      </w:r>
      <w:r w:rsidR="009A4732">
        <w:t>ch</w:t>
      </w:r>
      <w:r w:rsidR="00290B6D">
        <w:t xml:space="preserve"> as</w:t>
      </w:r>
      <w:r w:rsidR="00847E3D">
        <w:t xml:space="preserve"> parents and </w:t>
      </w:r>
      <w:r w:rsidR="00847E3D">
        <w:lastRenderedPageBreak/>
        <w:t>workers. This change</w:t>
      </w:r>
      <w:r w:rsidR="0042243F">
        <w:t xml:space="preserve"> will</w:t>
      </w:r>
      <w:r w:rsidR="00290B6D">
        <w:t xml:space="preserve"> also</w:t>
      </w:r>
      <w:r w:rsidR="0042243F">
        <w:t xml:space="preserve"> </w:t>
      </w:r>
      <w:r w:rsidR="006F3E73">
        <w:t>provide more meaningful financial support for people</w:t>
      </w:r>
      <w:r w:rsidR="00723B7C">
        <w:t xml:space="preserve"> who have been </w:t>
      </w:r>
      <w:r w:rsidR="00E45D16">
        <w:t xml:space="preserve">trapped in cycles of poverty. </w:t>
      </w:r>
    </w:p>
    <w:p w14:paraId="07FF39AE" w14:textId="1B8011EC" w:rsidR="006F0191" w:rsidRDefault="006F0191" w:rsidP="007E1993">
      <w:r>
        <w:t>It is also unclear whether the CDB</w:t>
      </w:r>
      <w:r w:rsidR="00045414">
        <w:t xml:space="preserve"> amount will be taxable. </w:t>
      </w:r>
      <w:r w:rsidR="00045414" w:rsidRPr="00C1167F">
        <w:rPr>
          <w:b/>
          <w:bCs/>
        </w:rPr>
        <w:t xml:space="preserve">We </w:t>
      </w:r>
      <w:r w:rsidR="00C1167F" w:rsidRPr="00C1167F">
        <w:rPr>
          <w:b/>
          <w:bCs/>
        </w:rPr>
        <w:t>recommend that the government clarify this before CDB applications become available, and advocate that the CDB is designated as non-taxable income.</w:t>
      </w:r>
      <w:r w:rsidR="00C1167F">
        <w:t xml:space="preserve"> </w:t>
      </w:r>
    </w:p>
    <w:p w14:paraId="6BF28B47" w14:textId="01EA5E32" w:rsidR="00647401" w:rsidRPr="00B71B8D" w:rsidRDefault="00647401" w:rsidP="007E1993">
      <w:pPr>
        <w:pStyle w:val="Heading1"/>
      </w:pPr>
      <w:bookmarkStart w:id="4" w:name="_Toc177746330"/>
      <w:r>
        <w:t xml:space="preserve">Income Testing - </w:t>
      </w:r>
      <w:r w:rsidRPr="00B71B8D">
        <w:t xml:space="preserve">How the </w:t>
      </w:r>
      <w:r w:rsidR="009127C6">
        <w:t>b</w:t>
      </w:r>
      <w:r w:rsidRPr="00CA6941">
        <w:t>enefit</w:t>
      </w:r>
      <w:r w:rsidRPr="00B71B8D">
        <w:t xml:space="preserve"> amount will be calculated</w:t>
      </w:r>
      <w:bookmarkEnd w:id="4"/>
    </w:p>
    <w:p w14:paraId="2656A894" w14:textId="46F8B03B" w:rsidR="0038419A" w:rsidRPr="009C1136" w:rsidRDefault="006A12C3" w:rsidP="007E1993">
      <w:pPr>
        <w:pStyle w:val="Subtitle"/>
        <w:rPr>
          <w:rStyle w:val="BookTitle"/>
        </w:rPr>
      </w:pPr>
      <w:r w:rsidRPr="009C1136">
        <w:rPr>
          <w:rStyle w:val="BookTitle"/>
        </w:rPr>
        <w:t xml:space="preserve">The income threshold </w:t>
      </w:r>
      <w:r w:rsidR="002E13DB" w:rsidRPr="009C1136">
        <w:rPr>
          <w:rStyle w:val="BookTitle"/>
        </w:rPr>
        <w:t xml:space="preserve">for the Canada Disability Benefit </w:t>
      </w:r>
      <w:r w:rsidR="00C77E7A" w:rsidRPr="009C1136">
        <w:rPr>
          <w:rStyle w:val="BookTitle"/>
        </w:rPr>
        <w:t xml:space="preserve">is </w:t>
      </w:r>
      <w:r w:rsidR="00BC3712" w:rsidRPr="009C1136">
        <w:rPr>
          <w:rStyle w:val="BookTitle"/>
        </w:rPr>
        <w:t xml:space="preserve">too </w:t>
      </w:r>
      <w:r w:rsidR="00C77E7A" w:rsidRPr="009C1136">
        <w:rPr>
          <w:rStyle w:val="BookTitle"/>
        </w:rPr>
        <w:t xml:space="preserve">restrictive </w:t>
      </w:r>
      <w:r w:rsidR="00BC3712" w:rsidRPr="009C1136">
        <w:rPr>
          <w:rStyle w:val="BookTitle"/>
        </w:rPr>
        <w:t xml:space="preserve">and will leave many living in poverty without access. </w:t>
      </w:r>
    </w:p>
    <w:p w14:paraId="779C2A67" w14:textId="235A084C" w:rsidR="003E3CD3" w:rsidRDefault="00647401" w:rsidP="007E1993">
      <w:r w:rsidRPr="00CB41C2">
        <w:t xml:space="preserve">Under the proposed </w:t>
      </w:r>
      <w:r w:rsidR="003E3CD3">
        <w:t>r</w:t>
      </w:r>
      <w:r w:rsidRPr="00CB41C2">
        <w:t>egulations,</w:t>
      </w:r>
      <w:r>
        <w:t xml:space="preserve"> </w:t>
      </w:r>
      <w:r w:rsidR="000C01B0">
        <w:t xml:space="preserve">how much </w:t>
      </w:r>
      <w:r w:rsidR="0031167C">
        <w:t xml:space="preserve">someone </w:t>
      </w:r>
      <w:r w:rsidR="000C01B0">
        <w:t>receive</w:t>
      </w:r>
      <w:r w:rsidR="0031167C">
        <w:t>s</w:t>
      </w:r>
      <w:r w:rsidR="000C01B0">
        <w:t xml:space="preserve"> </w:t>
      </w:r>
      <w:r w:rsidR="0010627D">
        <w:t xml:space="preserve">from the </w:t>
      </w:r>
      <w:r w:rsidR="009121E2">
        <w:t>CDB</w:t>
      </w:r>
      <w:r w:rsidR="0010627D">
        <w:t xml:space="preserve"> </w:t>
      </w:r>
      <w:r w:rsidR="009121E2">
        <w:t xml:space="preserve">will </w:t>
      </w:r>
      <w:r w:rsidR="006E4428">
        <w:t xml:space="preserve">depend on </w:t>
      </w:r>
      <w:r w:rsidR="0031167C">
        <w:t>the amount of income they make</w:t>
      </w:r>
      <w:r w:rsidR="006E4428">
        <w:t xml:space="preserve">. </w:t>
      </w:r>
      <w:r w:rsidR="00FF2F24">
        <w:t xml:space="preserve">People can </w:t>
      </w:r>
      <w:r w:rsidR="00742209">
        <w:t>receive the maximum benefit if they make</w:t>
      </w:r>
      <w:r w:rsidR="00FF2F24">
        <w:t xml:space="preserve"> </w:t>
      </w:r>
      <w:r w:rsidR="00947147">
        <w:t>under</w:t>
      </w:r>
      <w:r>
        <w:t xml:space="preserve"> </w:t>
      </w:r>
      <w:r w:rsidR="0020627B">
        <w:t xml:space="preserve">$23,000 </w:t>
      </w:r>
      <w:r w:rsidR="00947147">
        <w:t>for single individuals, and $32,500 for couples (combin</w:t>
      </w:r>
      <w:r w:rsidR="000C01B0">
        <w:t>ed</w:t>
      </w:r>
      <w:r w:rsidR="00947147">
        <w:t xml:space="preserve"> income with a spouse or common-law partner). </w:t>
      </w:r>
    </w:p>
    <w:p w14:paraId="2391B192" w14:textId="083FECC8" w:rsidR="007934E9" w:rsidRDefault="0031167C" w:rsidP="007E1993">
      <w:r>
        <w:t>People</w:t>
      </w:r>
      <w:r w:rsidR="007934E9">
        <w:t xml:space="preserve"> are allowed to earn an additional $10,000 </w:t>
      </w:r>
      <w:r w:rsidR="007475E8">
        <w:t xml:space="preserve">in </w:t>
      </w:r>
      <w:r w:rsidR="00160C01">
        <w:t>working</w:t>
      </w:r>
      <w:r w:rsidR="007475E8">
        <w:t xml:space="preserve"> income </w:t>
      </w:r>
      <w:r w:rsidR="007934E9">
        <w:t xml:space="preserve">for single individuals, and an additional $14,000 in a couple (combined income with a spouse or partner). This amount will not be included when calculating how much </w:t>
      </w:r>
      <w:r w:rsidR="002F5EED">
        <w:t xml:space="preserve">of the </w:t>
      </w:r>
      <w:r w:rsidR="007475E8">
        <w:t>CDB</w:t>
      </w:r>
      <w:r w:rsidR="002F5EED">
        <w:t xml:space="preserve"> someone</w:t>
      </w:r>
      <w:r w:rsidR="007934E9">
        <w:t xml:space="preserve"> will receive. </w:t>
      </w:r>
    </w:p>
    <w:p w14:paraId="61222EBD" w14:textId="59AFF9A7" w:rsidR="009D1DEF" w:rsidRDefault="007934E9" w:rsidP="007E1993">
      <w:pPr>
        <w:pStyle w:val="ListParagraph"/>
        <w:numPr>
          <w:ilvl w:val="0"/>
          <w:numId w:val="1"/>
        </w:numPr>
      </w:pPr>
      <w:r>
        <w:t xml:space="preserve">If </w:t>
      </w:r>
      <w:r w:rsidR="00F27281">
        <w:t>someone makes</w:t>
      </w:r>
      <w:r>
        <w:t xml:space="preserve"> over the income threshold, </w:t>
      </w:r>
      <w:r w:rsidR="00F27281">
        <w:t>their</w:t>
      </w:r>
      <w:r>
        <w:t xml:space="preserve"> </w:t>
      </w:r>
      <w:r w:rsidR="0031167C">
        <w:t>benefit amount will gradually reduce</w:t>
      </w:r>
      <w:r w:rsidR="00437653">
        <w:t xml:space="preserve"> (20 cents</w:t>
      </w:r>
      <w:r w:rsidR="00B5010C">
        <w:t>/dollar above the threshold for single individuals; 10</w:t>
      </w:r>
      <w:r w:rsidR="00AC7D84">
        <w:t xml:space="preserve"> cents/dollar</w:t>
      </w:r>
      <w:r w:rsidR="00160C01">
        <w:t xml:space="preserve"> </w:t>
      </w:r>
      <w:r w:rsidR="00AC7D84">
        <w:t>for couples</w:t>
      </w:r>
      <w:r w:rsidR="003B7BA9">
        <w:t xml:space="preserve"> where both </w:t>
      </w:r>
      <w:r w:rsidR="00D50B7E">
        <w:t>individuals are CDB eligible</w:t>
      </w:r>
      <w:r w:rsidR="00AC7D84">
        <w:t xml:space="preserve">). </w:t>
      </w:r>
    </w:p>
    <w:p w14:paraId="6882CD7F" w14:textId="7F4A5331" w:rsidR="009D1DEF" w:rsidRDefault="00AC7D84" w:rsidP="007E1993">
      <w:pPr>
        <w:pStyle w:val="ListParagraph"/>
        <w:numPr>
          <w:ilvl w:val="0"/>
          <w:numId w:val="1"/>
        </w:numPr>
      </w:pPr>
      <w:r>
        <w:t>If someone</w:t>
      </w:r>
      <w:r w:rsidR="00464D71">
        <w:t>’s benefit is calculated at $20.00 or below</w:t>
      </w:r>
      <w:r w:rsidR="00160C01">
        <w:t xml:space="preserve"> per month</w:t>
      </w:r>
      <w:r w:rsidR="00F27281" w:rsidRPr="00F27281">
        <w:t xml:space="preserve">, the individual would receive </w:t>
      </w:r>
      <w:r w:rsidR="00464D71">
        <w:t>all they are ow</w:t>
      </w:r>
      <w:r w:rsidR="00C3199C">
        <w:t>e</w:t>
      </w:r>
      <w:r w:rsidR="007D3499">
        <w:t>d</w:t>
      </w:r>
      <w:r w:rsidR="00160C01">
        <w:t xml:space="preserve"> for</w:t>
      </w:r>
      <w:r w:rsidR="007D3499">
        <w:t xml:space="preserve"> the year in one payment</w:t>
      </w:r>
      <w:r w:rsidR="00DB1F0A">
        <w:t xml:space="preserve"> instead of monthly payments</w:t>
      </w:r>
    </w:p>
    <w:p w14:paraId="38370766" w14:textId="77777777" w:rsidR="009D1DEF" w:rsidRDefault="0031167C" w:rsidP="007E1993">
      <w:pPr>
        <w:pStyle w:val="ListParagraph"/>
        <w:numPr>
          <w:ilvl w:val="0"/>
          <w:numId w:val="1"/>
        </w:numPr>
      </w:pPr>
      <w:r>
        <w:t xml:space="preserve">Once </w:t>
      </w:r>
      <w:r w:rsidR="009D1DEF">
        <w:t>someone makes above a certain income threshold, they will no longer receive any payments</w:t>
      </w:r>
    </w:p>
    <w:p w14:paraId="380E9C5F" w14:textId="34D7F7FF" w:rsidR="007934E9" w:rsidRDefault="00D32577" w:rsidP="007E1993">
      <w:pPr>
        <w:pStyle w:val="ListParagraph"/>
        <w:numPr>
          <w:ilvl w:val="1"/>
          <w:numId w:val="1"/>
        </w:numPr>
      </w:pPr>
      <w:r>
        <w:lastRenderedPageBreak/>
        <w:t>Single individuals: $35,000 without working</w:t>
      </w:r>
      <w:r w:rsidR="00D5429E">
        <w:t xml:space="preserve"> income</w:t>
      </w:r>
      <w:r>
        <w:t xml:space="preserve">; $45,000 </w:t>
      </w:r>
      <w:r w:rsidR="00D5429E">
        <w:t>with working income</w:t>
      </w:r>
    </w:p>
    <w:p w14:paraId="34F50898" w14:textId="24AC160D" w:rsidR="00A006F2" w:rsidRDefault="00D5429E" w:rsidP="007E1993">
      <w:pPr>
        <w:pStyle w:val="ListParagraph"/>
        <w:numPr>
          <w:ilvl w:val="1"/>
          <w:numId w:val="1"/>
        </w:numPr>
      </w:pPr>
      <w:r>
        <w:t xml:space="preserve">Couple </w:t>
      </w:r>
      <w:r w:rsidR="00B067CB">
        <w:t>with 1 person eligible</w:t>
      </w:r>
      <w:r w:rsidR="004714F3">
        <w:t>:</w:t>
      </w:r>
      <w:r w:rsidR="00B067CB">
        <w:t xml:space="preserve"> $44,500 without working income, </w:t>
      </w:r>
      <w:r w:rsidR="004714F3">
        <w:t>$58,000 with working income</w:t>
      </w:r>
    </w:p>
    <w:p w14:paraId="74B08F51" w14:textId="3A86A10C" w:rsidR="00160C01" w:rsidRDefault="004714F3" w:rsidP="001D483C">
      <w:pPr>
        <w:pStyle w:val="ListParagraph"/>
        <w:numPr>
          <w:ilvl w:val="1"/>
          <w:numId w:val="1"/>
        </w:numPr>
      </w:pPr>
      <w:r>
        <w:t>Couple with 2 people eligible: $56,000 without working income; $70,500 with working income</w:t>
      </w:r>
    </w:p>
    <w:p w14:paraId="6A00EFD3" w14:textId="5F8C9D9E" w:rsidR="00A43D7B" w:rsidRDefault="002F5EED" w:rsidP="000426DC">
      <w:pPr>
        <w:pStyle w:val="ListParagraph"/>
        <w:numPr>
          <w:ilvl w:val="0"/>
          <w:numId w:val="1"/>
        </w:numPr>
      </w:pPr>
      <w:r>
        <w:t>I</w:t>
      </w:r>
      <w:r w:rsidR="00647401" w:rsidRPr="00CB41C2">
        <w:t>ncome includes all sources of money that individuals and their spouse or partner</w:t>
      </w:r>
      <w:r>
        <w:t xml:space="preserve"> make</w:t>
      </w:r>
      <w:r w:rsidR="000426DC">
        <w:t xml:space="preserve">. </w:t>
      </w:r>
      <w:r w:rsidR="00A43D7B">
        <w:t xml:space="preserve">Income does not include </w:t>
      </w:r>
      <w:r w:rsidR="00B70583">
        <w:t xml:space="preserve">certain sources of money that </w:t>
      </w:r>
      <w:r w:rsidR="00CB41C2">
        <w:t>are given to individuals for a particular need. Child benefits or withdrawals from a Registered Disability Savings Plan will not be included as income</w:t>
      </w:r>
      <w:r w:rsidR="006D05E4">
        <w:t xml:space="preserve">. </w:t>
      </w:r>
    </w:p>
    <w:p w14:paraId="068EC0C6" w14:textId="281E1380" w:rsidR="0038419A" w:rsidRDefault="002F5EED" w:rsidP="007E1993">
      <w:pPr>
        <w:pStyle w:val="ListParagraph"/>
        <w:numPr>
          <w:ilvl w:val="0"/>
          <w:numId w:val="1"/>
        </w:numPr>
      </w:pPr>
      <w:r>
        <w:t xml:space="preserve">To determine how much applicants make, </w:t>
      </w:r>
      <w:r w:rsidR="00CD22C4">
        <w:t>the CRA will refer to the</w:t>
      </w:r>
      <w:r w:rsidR="00B76F13">
        <w:t>ir</w:t>
      </w:r>
      <w:r w:rsidR="00CD22C4">
        <w:t xml:space="preserve"> taxes</w:t>
      </w:r>
      <w:r w:rsidR="00CD22C4" w:rsidRPr="00CB41C2">
        <w:t xml:space="preserve"> </w:t>
      </w:r>
    </w:p>
    <w:p w14:paraId="00C1FAE1" w14:textId="2CC972C5" w:rsidR="007A7991" w:rsidRPr="009C1136" w:rsidRDefault="009C1136" w:rsidP="009C1136">
      <w:pPr>
        <w:rPr>
          <w:rStyle w:val="BookTitle"/>
        </w:rPr>
      </w:pPr>
      <w:r w:rsidRPr="009C1136">
        <w:rPr>
          <w:rStyle w:val="BookTitle"/>
        </w:rPr>
        <w:t>The Income threshold and earnings cap does not adequately reflect situations of those who are living in poverty.</w:t>
      </w:r>
    </w:p>
    <w:p w14:paraId="09AA2938" w14:textId="3B55A4D8" w:rsidR="00E05CE2" w:rsidRDefault="00F029C3" w:rsidP="007E1993">
      <w:r>
        <w:t xml:space="preserve">We recognize that the income threshold includes an amount for working income, however </w:t>
      </w:r>
      <w:r w:rsidR="000F027B">
        <w:t>th</w:t>
      </w:r>
      <w:r w:rsidR="00AF22BA">
        <w:t xml:space="preserve">e proposed policies </w:t>
      </w:r>
      <w:r w:rsidR="004E702D">
        <w:t xml:space="preserve">do not capture the full picture of those living in financial hardship. </w:t>
      </w:r>
    </w:p>
    <w:p w14:paraId="1C6F0AD9" w14:textId="6E1D19AC" w:rsidR="00CB061F" w:rsidRDefault="00D91D42" w:rsidP="007E1993">
      <w:r>
        <w:t>P</w:t>
      </w:r>
      <w:r w:rsidR="00E97C2C">
        <w:t>eople with disabilities</w:t>
      </w:r>
      <w:r w:rsidR="004B00B1">
        <w:t xml:space="preserve"> on social assistance</w:t>
      </w:r>
      <w:r w:rsidR="000F027B">
        <w:t xml:space="preserve"> already</w:t>
      </w:r>
      <w:r w:rsidR="00E97C2C">
        <w:t xml:space="preserve"> face tremendous difficulty navigating through the </w:t>
      </w:r>
      <w:r w:rsidR="000F027B">
        <w:t xml:space="preserve">differing rules of various disability benefits. </w:t>
      </w:r>
      <w:r w:rsidR="002F679E">
        <w:t xml:space="preserve">Provincial and federal </w:t>
      </w:r>
      <w:r w:rsidR="00FB3295">
        <w:t>governments</w:t>
      </w:r>
      <w:r w:rsidR="002F679E">
        <w:t xml:space="preserve"> have set different </w:t>
      </w:r>
      <w:r w:rsidR="003B47BD">
        <w:t>earnings exemptions rate</w:t>
      </w:r>
      <w:r w:rsidR="002F679E">
        <w:t xml:space="preserve">s for disability assistance programs. </w:t>
      </w:r>
      <w:r w:rsidR="000C398D">
        <w:t>T</w:t>
      </w:r>
      <w:r w:rsidR="00E017B8">
        <w:t>hese measures can add confusion</w:t>
      </w:r>
      <w:r w:rsidR="00900491">
        <w:t xml:space="preserve"> and overwhelm</w:t>
      </w:r>
      <w:r w:rsidR="00E017B8">
        <w:t>.</w:t>
      </w:r>
    </w:p>
    <w:p w14:paraId="4B02AAD0" w14:textId="04A7897B" w:rsidR="003E5DFA" w:rsidRDefault="009848F9" w:rsidP="00690EEC">
      <w:r w:rsidRPr="00690EEC">
        <w:rPr>
          <w:b/>
          <w:bCs/>
        </w:rPr>
        <w:t>More clarity is needed about what types of income will be included in the income threshold amount.</w:t>
      </w:r>
      <w:r>
        <w:t xml:space="preserve"> In BC</w:t>
      </w:r>
      <w:r w:rsidR="00481631">
        <w:t xml:space="preserve">, </w:t>
      </w:r>
      <w:r>
        <w:t xml:space="preserve">for example, people who receive disability assistance receive </w:t>
      </w:r>
      <w:r w:rsidR="00481631">
        <w:t>a portion of the benefit</w:t>
      </w:r>
      <w:r>
        <w:t xml:space="preserve"> </w:t>
      </w:r>
      <w:r w:rsidR="00481631">
        <w:t>to be used towards</w:t>
      </w:r>
      <w:r>
        <w:t xml:space="preserve"> individual needs as well as </w:t>
      </w:r>
      <w:r w:rsidR="006C0F7D">
        <w:t xml:space="preserve">an additional shelter allowance. </w:t>
      </w:r>
      <w:r w:rsidR="000565CD">
        <w:t xml:space="preserve">Some people receive the full disability amount, while for others, their shelter allowance is paid directly to a housing provider. </w:t>
      </w:r>
      <w:r w:rsidR="00296622">
        <w:t>It would be help</w:t>
      </w:r>
      <w:r w:rsidR="00E002D9">
        <w:t xml:space="preserve">ful </w:t>
      </w:r>
      <w:r w:rsidR="00481631">
        <w:t>to understand</w:t>
      </w:r>
      <w:r w:rsidR="008B423A">
        <w:t xml:space="preserve"> what incomes will be exempted from this threshold. </w:t>
      </w:r>
      <w:r w:rsidR="00481631">
        <w:t xml:space="preserve"> </w:t>
      </w:r>
    </w:p>
    <w:p w14:paraId="2D05BC4B" w14:textId="7C47730F" w:rsidR="00295219" w:rsidRPr="000D769A" w:rsidRDefault="008A1860" w:rsidP="00CD3268">
      <w:r>
        <w:t xml:space="preserve">More clarity is also needed to determine </w:t>
      </w:r>
      <w:r w:rsidR="00F21094">
        <w:t xml:space="preserve">if the $10,000 earnings exemption for the CDB </w:t>
      </w:r>
      <w:r w:rsidR="007D3B43">
        <w:t xml:space="preserve">will be taken into consideration </w:t>
      </w:r>
      <w:r w:rsidR="003E5DFA">
        <w:t xml:space="preserve">when first determining eligibility for </w:t>
      </w:r>
      <w:r w:rsidR="003E5DFA">
        <w:lastRenderedPageBreak/>
        <w:t xml:space="preserve">the full amount of the CDB. </w:t>
      </w:r>
      <w:r w:rsidR="00CD3268">
        <w:t xml:space="preserve"> For instance, a</w:t>
      </w:r>
      <w:r w:rsidR="005F5E62">
        <w:t xml:space="preserve"> single individual on </w:t>
      </w:r>
      <w:r w:rsidR="00215D5C">
        <w:t xml:space="preserve">BC’s PWD assistance </w:t>
      </w:r>
      <w:r w:rsidR="00892D10">
        <w:t>can receive</w:t>
      </w:r>
      <w:r w:rsidR="008B5CE6">
        <w:t xml:space="preserve"> up to $</w:t>
      </w:r>
      <w:r w:rsidR="008E26DD">
        <w:t>1</w:t>
      </w:r>
      <w:r w:rsidR="00242D4D">
        <w:t>7,802 per year</w:t>
      </w:r>
      <w:r w:rsidR="00296736">
        <w:t xml:space="preserve"> </w:t>
      </w:r>
      <w:r w:rsidR="008B5CE6">
        <w:t>with an additional $16,200</w:t>
      </w:r>
      <w:r w:rsidR="00242D4D">
        <w:t xml:space="preserve"> </w:t>
      </w:r>
      <w:r w:rsidR="006C3CA3">
        <w:t>allowed</w:t>
      </w:r>
      <w:r w:rsidR="008B5CE6">
        <w:t xml:space="preserve"> in earning exemptions</w:t>
      </w:r>
      <w:r w:rsidR="009B2C19">
        <w:t xml:space="preserve"> for </w:t>
      </w:r>
      <w:r w:rsidR="00BB147F">
        <w:t>employment income</w:t>
      </w:r>
      <w:r w:rsidR="009A105E">
        <w:t xml:space="preserve">, which puts </w:t>
      </w:r>
      <w:r w:rsidR="00EF3E45" w:rsidRPr="000D769A">
        <w:t xml:space="preserve">people on </w:t>
      </w:r>
      <w:r w:rsidR="00201506">
        <w:t>PWD</w:t>
      </w:r>
      <w:r w:rsidR="00EF3E45" w:rsidRPr="000D769A">
        <w:t xml:space="preserve"> </w:t>
      </w:r>
      <w:r w:rsidR="009A105E" w:rsidRPr="000D769A">
        <w:t>at risk of not</w:t>
      </w:r>
      <w:r w:rsidR="00EF3E45" w:rsidRPr="000D769A">
        <w:t xml:space="preserve"> </w:t>
      </w:r>
      <w:r w:rsidR="009D1B06">
        <w:t>receiving the full</w:t>
      </w:r>
      <w:r w:rsidR="00EF3E45" w:rsidRPr="000D769A">
        <w:t xml:space="preserve"> </w:t>
      </w:r>
      <w:r w:rsidR="000D769A" w:rsidRPr="000D769A">
        <w:t>CDB</w:t>
      </w:r>
      <w:r w:rsidR="009D1B06">
        <w:t xml:space="preserve"> amount</w:t>
      </w:r>
      <w:r w:rsidR="00EF3E45" w:rsidRPr="000D769A">
        <w:t xml:space="preserve"> if they held employment in the tax year before they apply.</w:t>
      </w:r>
      <w:r w:rsidR="00BD0415" w:rsidRPr="000D769A">
        <w:t xml:space="preserve"> </w:t>
      </w:r>
    </w:p>
    <w:p w14:paraId="296A35F0" w14:textId="77777777" w:rsidR="007D2D38" w:rsidRDefault="007D2D38" w:rsidP="007E1993">
      <w:pPr>
        <w:rPr>
          <w:rStyle w:val="BookTitle"/>
        </w:rPr>
      </w:pPr>
      <w:r w:rsidRPr="007D2D38">
        <w:rPr>
          <w:rStyle w:val="BookTitle"/>
        </w:rPr>
        <w:t>Income thresholds and earning exemptions can negatively impact or disincentivize participation in the workforce.</w:t>
      </w:r>
    </w:p>
    <w:p w14:paraId="38A3D8C6" w14:textId="1A5DDB89" w:rsidR="00D1278E" w:rsidRPr="007D2D38" w:rsidRDefault="00D1278E" w:rsidP="007E1993">
      <w:pPr>
        <w:rPr>
          <w:b/>
          <w:bCs/>
          <w:i/>
          <w:iCs/>
          <w:color w:val="3A3A3A" w:themeColor="background2" w:themeShade="40"/>
          <w:spacing w:val="5"/>
          <w:sz w:val="32"/>
          <w:szCs w:val="32"/>
        </w:rPr>
      </w:pPr>
      <w:r>
        <w:t xml:space="preserve">As noted in our recent </w:t>
      </w:r>
      <w:r w:rsidR="00297692">
        <w:t>editorial</w:t>
      </w:r>
      <w:r>
        <w:t xml:space="preserve"> in the </w:t>
      </w:r>
      <w:hyperlink r:id="rId12" w:history="1">
        <w:r w:rsidRPr="002046A9">
          <w:rPr>
            <w:rStyle w:val="Hyperlink"/>
          </w:rPr>
          <w:t>Tyee</w:t>
        </w:r>
      </w:hyperlink>
      <w:r>
        <w:t xml:space="preserve">, </w:t>
      </w:r>
      <w:r w:rsidR="000477FF">
        <w:t xml:space="preserve">these </w:t>
      </w:r>
      <w:r>
        <w:t xml:space="preserve">policies force people with disabilities to make tough decisions between trying to earn enough to make a living or risk losing financial support for periods of time that they are unable to </w:t>
      </w:r>
      <w:r w:rsidR="00BF6DCE">
        <w:t xml:space="preserve">succeed in mainstream work environments. </w:t>
      </w:r>
    </w:p>
    <w:p w14:paraId="526AAE56" w14:textId="42F6941B" w:rsidR="007D2D38" w:rsidRPr="002D26FE" w:rsidRDefault="001A31BF" w:rsidP="007E1993">
      <w:pPr>
        <w:rPr>
          <w:b/>
          <w:bCs/>
        </w:rPr>
      </w:pPr>
      <w:r>
        <w:t>People with disabilities require a social security net that</w:t>
      </w:r>
      <w:r w:rsidR="007A4D65">
        <w:t xml:space="preserve"> is </w:t>
      </w:r>
      <w:r w:rsidR="00EA3B5E">
        <w:t xml:space="preserve">more </w:t>
      </w:r>
      <w:r w:rsidR="007A4D65">
        <w:t>flexible</w:t>
      </w:r>
      <w:r w:rsidR="000477FF">
        <w:t xml:space="preserve"> and dynamic</w:t>
      </w:r>
      <w:r w:rsidR="007C1B04">
        <w:t xml:space="preserve">, </w:t>
      </w:r>
      <w:r w:rsidR="007A4D65">
        <w:t>and</w:t>
      </w:r>
      <w:r w:rsidR="00EA3B5E">
        <w:t xml:space="preserve"> considers </w:t>
      </w:r>
      <w:r>
        <w:t>systemic barriers to employment.</w:t>
      </w:r>
      <w:r w:rsidR="007A4D65">
        <w:t xml:space="preserve"> We</w:t>
      </w:r>
      <w:r>
        <w:t xml:space="preserve"> </w:t>
      </w:r>
      <w:r w:rsidR="00165E97" w:rsidRPr="00165E97">
        <w:t xml:space="preserve">joined 50 other non-profit leaders, advocates and community partners in the anti-poverty and disability rights sectors in </w:t>
      </w:r>
      <w:r>
        <w:t xml:space="preserve">calling for the provincial government to abolish the earnings </w:t>
      </w:r>
      <w:r w:rsidR="007A4D65">
        <w:t xml:space="preserve">cap for BC’s provincial disability assistance, and </w:t>
      </w:r>
      <w:r w:rsidR="007A4D65" w:rsidRPr="002D26FE">
        <w:rPr>
          <w:b/>
          <w:bCs/>
        </w:rPr>
        <w:t xml:space="preserve">we call for the same action again here. </w:t>
      </w:r>
    </w:p>
    <w:p w14:paraId="1059E223" w14:textId="523F0FE9" w:rsidR="007D2D38" w:rsidRPr="007D2D38" w:rsidRDefault="007D2D38" w:rsidP="007E1993">
      <w:pPr>
        <w:rPr>
          <w:rStyle w:val="BookTitle"/>
        </w:rPr>
      </w:pPr>
      <w:r w:rsidRPr="007D2D38">
        <w:rPr>
          <w:rStyle w:val="BookTitle"/>
        </w:rPr>
        <w:t>Income should be based on an individual instead of family income.</w:t>
      </w:r>
    </w:p>
    <w:p w14:paraId="7F336DC5" w14:textId="5E474DFF" w:rsidR="006864A1" w:rsidRPr="003C1756" w:rsidRDefault="006864A1" w:rsidP="007E1993">
      <w:pPr>
        <w:rPr>
          <w:b/>
          <w:bCs/>
        </w:rPr>
      </w:pPr>
      <w:r w:rsidRPr="003C1756">
        <w:rPr>
          <w:b/>
          <w:bCs/>
        </w:rPr>
        <w:t xml:space="preserve">DABC strongly advocates for social supports to be based on individual income instead of family income. </w:t>
      </w:r>
    </w:p>
    <w:p w14:paraId="737897BD" w14:textId="2514BA01" w:rsidR="00CB6899" w:rsidRPr="00CB6899" w:rsidRDefault="00CB6899" w:rsidP="007E1993">
      <w:r>
        <w:t>The government</w:t>
      </w:r>
      <w:r w:rsidR="005356D4">
        <w:t xml:space="preserve">’s decision to </w:t>
      </w:r>
      <w:r w:rsidR="00551EEB">
        <w:t xml:space="preserve">use family income is based on </w:t>
      </w:r>
      <w:r w:rsidR="005356D4" w:rsidRPr="005356D4">
        <w:t>“</w:t>
      </w:r>
      <w:r w:rsidR="00551EEB">
        <w:t>mitigat[ing]</w:t>
      </w:r>
      <w:r w:rsidR="005356D4" w:rsidRPr="005356D4">
        <w:t xml:space="preserve"> the impact of spousal/partner income sources on the value of the Benefit</w:t>
      </w:r>
      <w:r w:rsidR="00313F9E">
        <w:t>.</w:t>
      </w:r>
      <w:r w:rsidR="005356D4" w:rsidRPr="005356D4">
        <w:t xml:space="preserve">”  </w:t>
      </w:r>
    </w:p>
    <w:p w14:paraId="47AAE78B" w14:textId="52F54565" w:rsidR="006E2651" w:rsidRDefault="00647401" w:rsidP="007E1993">
      <w:r w:rsidRPr="00C56A80">
        <w:t xml:space="preserve">While using family income as a marker for earned income separates those with spousal support </w:t>
      </w:r>
      <w:r w:rsidR="00313F9E">
        <w:t xml:space="preserve">from </w:t>
      </w:r>
      <w:r w:rsidRPr="00C56A80">
        <w:t>those without,</w:t>
      </w:r>
      <w:r w:rsidR="000365AA">
        <w:t xml:space="preserve"> by</w:t>
      </w:r>
      <w:r w:rsidRPr="00C56A80">
        <w:t xml:space="preserve"> using family income to</w:t>
      </w:r>
      <w:r w:rsidR="000365AA">
        <w:t xml:space="preserve"> determine</w:t>
      </w:r>
      <w:r w:rsidR="00043091">
        <w:t xml:space="preserve"> eligibility for the benefit,</w:t>
      </w:r>
      <w:r w:rsidRPr="00C56A80">
        <w:t xml:space="preserve"> </w:t>
      </w:r>
      <w:r w:rsidR="000365AA" w:rsidRPr="005356D4">
        <w:t>the government fails to acknowledge the other harmful impacts of tying a disabled person’s income to that of their spouse’s</w:t>
      </w:r>
      <w:r w:rsidR="00043091">
        <w:t xml:space="preserve">. </w:t>
      </w:r>
    </w:p>
    <w:p w14:paraId="5E6420BC" w14:textId="14F39949" w:rsidR="007A7991" w:rsidRPr="00B94E50" w:rsidRDefault="00043091" w:rsidP="007E1993">
      <w:r>
        <w:t>Measuring income by family income makes assumptions about the way that income is distributed in a household—t</w:t>
      </w:r>
      <w:r w:rsidR="00373BB5">
        <w:t xml:space="preserve">hat the </w:t>
      </w:r>
      <w:r>
        <w:t>higher earner</w:t>
      </w:r>
      <w:r w:rsidR="00373BB5">
        <w:t xml:space="preserve"> in the family</w:t>
      </w:r>
      <w:r w:rsidR="005C0B77">
        <w:t xml:space="preserve"> will share their income equally with the </w:t>
      </w:r>
      <w:r w:rsidR="00373BB5">
        <w:t xml:space="preserve">spouse with </w:t>
      </w:r>
      <w:r w:rsidR="005C0B77">
        <w:t xml:space="preserve">the </w:t>
      </w:r>
      <w:r w:rsidR="00373BB5">
        <w:t>lower income</w:t>
      </w:r>
      <w:r w:rsidR="005C0B77">
        <w:t>.</w:t>
      </w:r>
      <w:r w:rsidR="00817CA0">
        <w:t xml:space="preserve"> These assumptions are</w:t>
      </w:r>
      <w:r w:rsidR="00E25CDE">
        <w:t xml:space="preserve"> rooted in heteronormative ideals that contribute to greater </w:t>
      </w:r>
      <w:r w:rsidR="00E25CDE">
        <w:lastRenderedPageBreak/>
        <w:t>gender inequities</w:t>
      </w:r>
      <w:r w:rsidR="00D74DA5">
        <w:t>.</w:t>
      </w:r>
      <w:r w:rsidR="005C0B77">
        <w:t xml:space="preserve"> </w:t>
      </w:r>
      <w:r w:rsidR="00166808">
        <w:t xml:space="preserve">We know from our experience that </w:t>
      </w:r>
      <w:r w:rsidR="009600F8">
        <w:t>some</w:t>
      </w:r>
      <w:r w:rsidR="00371577">
        <w:t xml:space="preserve"> of our clients</w:t>
      </w:r>
      <w:r w:rsidR="0055112F">
        <w:t xml:space="preserve"> </w:t>
      </w:r>
      <w:r w:rsidR="00B31E11">
        <w:t xml:space="preserve">treat their incomes as separate, even while married. Some </w:t>
      </w:r>
      <w:r w:rsidR="00D74DA5">
        <w:t xml:space="preserve">of our </w:t>
      </w:r>
      <w:r w:rsidR="00B31E11">
        <w:t>clients</w:t>
      </w:r>
      <w:r w:rsidR="00371577">
        <w:t xml:space="preserve"> have reported feeling trapped in</w:t>
      </w:r>
      <w:r w:rsidR="00186430">
        <w:t xml:space="preserve"> family or spousal</w:t>
      </w:r>
      <w:r w:rsidR="00E25CDE">
        <w:t xml:space="preserve"> relationships due to financial constraints.</w:t>
      </w:r>
      <w:r w:rsidR="00D74DA5">
        <w:t xml:space="preserve"> These dynamics can end up hav</w:t>
      </w:r>
      <w:r w:rsidR="00313F9E">
        <w:t>ing</w:t>
      </w:r>
      <w:r w:rsidR="00D74DA5">
        <w:t xml:space="preserve"> greater impact on women with disabilities.</w:t>
      </w:r>
      <w:r w:rsidR="00E25CDE">
        <w:t xml:space="preserve"> </w:t>
      </w:r>
      <w:r w:rsidR="00AA4226">
        <w:t>Treating income as individual income will grant greater agency for people with disabilities</w:t>
      </w:r>
      <w:r w:rsidR="00D74DA5">
        <w:t xml:space="preserve"> to live fuller</w:t>
      </w:r>
      <w:r w:rsidR="00313F9E">
        <w:t>,</w:t>
      </w:r>
      <w:r w:rsidR="00D74DA5">
        <w:t xml:space="preserve"> more eq</w:t>
      </w:r>
      <w:r w:rsidR="00D80AA9">
        <w:t xml:space="preserve">ual lives. </w:t>
      </w:r>
    </w:p>
    <w:p w14:paraId="296B3DAD" w14:textId="7C513FAB" w:rsidR="000A3552" w:rsidRPr="00776438" w:rsidRDefault="000A3552" w:rsidP="00E70F30">
      <w:pPr>
        <w:pStyle w:val="Heading1"/>
      </w:pPr>
      <w:bookmarkStart w:id="5" w:name="_Toc177746331"/>
      <w:r w:rsidRPr="00776438">
        <w:t>Reconsiderations and Appeals</w:t>
      </w:r>
      <w:bookmarkEnd w:id="5"/>
    </w:p>
    <w:p w14:paraId="077EB99E" w14:textId="35CB2F88" w:rsidR="00081058" w:rsidRPr="00DC18C1" w:rsidRDefault="00081058" w:rsidP="00DC18C1">
      <w:pPr>
        <w:rPr>
          <w:b/>
          <w:bCs/>
        </w:rPr>
      </w:pPr>
      <w:r w:rsidRPr="00DC18C1">
        <w:rPr>
          <w:b/>
          <w:bCs/>
        </w:rPr>
        <w:t>While we are pleased to see a process in place for</w:t>
      </w:r>
      <w:r w:rsidR="005B42CC" w:rsidRPr="00DC18C1">
        <w:rPr>
          <w:b/>
          <w:bCs/>
        </w:rPr>
        <w:t xml:space="preserve"> reconsiderations and appeals, </w:t>
      </w:r>
      <w:r w:rsidR="00730B58" w:rsidRPr="00DC18C1">
        <w:rPr>
          <w:b/>
          <w:bCs/>
        </w:rPr>
        <w:t xml:space="preserve">we advocate for the need </w:t>
      </w:r>
      <w:r w:rsidR="005E4FCC" w:rsidRPr="00DC18C1">
        <w:rPr>
          <w:b/>
          <w:bCs/>
        </w:rPr>
        <w:t xml:space="preserve">to </w:t>
      </w:r>
      <w:r w:rsidR="00730B58" w:rsidRPr="00DC18C1">
        <w:rPr>
          <w:b/>
          <w:bCs/>
        </w:rPr>
        <w:t xml:space="preserve">ensure that appeals processes are accessible. </w:t>
      </w:r>
    </w:p>
    <w:p w14:paraId="0C9E98A2" w14:textId="22292233" w:rsidR="00A7539A" w:rsidRDefault="00A7539A" w:rsidP="007E1993">
      <w:r w:rsidRPr="00CB41C2">
        <w:t xml:space="preserve">Under the proposed </w:t>
      </w:r>
      <w:r>
        <w:t>r</w:t>
      </w:r>
      <w:r w:rsidRPr="00CB41C2">
        <w:t>egulations,</w:t>
      </w:r>
      <w:r>
        <w:t xml:space="preserve"> if someone is denied </w:t>
      </w:r>
      <w:r w:rsidR="00F2550D">
        <w:t xml:space="preserve">the </w:t>
      </w:r>
      <w:r w:rsidR="005E4FCC">
        <w:t>CDB</w:t>
      </w:r>
      <w:r w:rsidR="00F2550D">
        <w:t xml:space="preserve">, they </w:t>
      </w:r>
      <w:r w:rsidR="00676869">
        <w:t>can take the following steps</w:t>
      </w:r>
    </w:p>
    <w:p w14:paraId="127175F2" w14:textId="34CB500F" w:rsidR="00F2550D" w:rsidRDefault="00F72285" w:rsidP="007E1993">
      <w:pPr>
        <w:pStyle w:val="ListParagraph"/>
        <w:numPr>
          <w:ilvl w:val="0"/>
          <w:numId w:val="10"/>
        </w:numPr>
      </w:pPr>
      <w:r w:rsidRPr="00F72285">
        <w:t>Ask for a Reconsideration</w:t>
      </w:r>
      <w:r w:rsidR="006E728D">
        <w:t xml:space="preserve"> within 180 days</w:t>
      </w:r>
      <w:r w:rsidR="00825C9F">
        <w:t xml:space="preserve">. They can request an extension if needed. </w:t>
      </w:r>
    </w:p>
    <w:p w14:paraId="299BA35E" w14:textId="77777777" w:rsidR="006E728D" w:rsidRDefault="00676869" w:rsidP="007E1993">
      <w:r>
        <w:t xml:space="preserve">If they </w:t>
      </w:r>
      <w:r w:rsidR="000613B4">
        <w:t xml:space="preserve">disagree with the </w:t>
      </w:r>
      <w:r w:rsidR="00D9681F">
        <w:t xml:space="preserve">reconsideration decision, they can </w:t>
      </w:r>
    </w:p>
    <w:p w14:paraId="5E3F7759" w14:textId="1E2A4944" w:rsidR="00901356" w:rsidRPr="00776438" w:rsidRDefault="006E728D" w:rsidP="007E1993">
      <w:pPr>
        <w:pStyle w:val="ListParagraph"/>
        <w:numPr>
          <w:ilvl w:val="0"/>
          <w:numId w:val="10"/>
        </w:numPr>
      </w:pPr>
      <w:r>
        <w:t>Appeal</w:t>
      </w:r>
      <w:r w:rsidRPr="006E728D">
        <w:t xml:space="preserve"> the decision through the Social Security Tribunal</w:t>
      </w:r>
      <w:r>
        <w:t xml:space="preserve"> </w:t>
      </w:r>
      <w:r w:rsidR="00DF2D95">
        <w:t xml:space="preserve">(SST) </w:t>
      </w:r>
      <w:r>
        <w:t xml:space="preserve">within </w:t>
      </w:r>
      <w:r w:rsidR="00825C9F" w:rsidRPr="00E70F30">
        <w:t xml:space="preserve">90 days </w:t>
      </w:r>
    </w:p>
    <w:p w14:paraId="579AD844" w14:textId="72FCD7E8" w:rsidR="007D2D38" w:rsidRDefault="00776438" w:rsidP="007E1993">
      <w:r>
        <w:t xml:space="preserve">If an individual disagrees with the decision made with the General Division of the Tribunal, they have the right make a second appeal, but the Appeal Division has a right to refuse the appeal. </w:t>
      </w:r>
    </w:p>
    <w:p w14:paraId="4C121A31" w14:textId="57408513" w:rsidR="000A3552" w:rsidRDefault="000A3552" w:rsidP="007E1993">
      <w:r>
        <w:t xml:space="preserve">More information about how this appeals process interacts with the appeals process </w:t>
      </w:r>
      <w:r w:rsidR="00A54D96">
        <w:t>related to DTC eligibility</w:t>
      </w:r>
      <w:r>
        <w:t xml:space="preserve"> through </w:t>
      </w:r>
      <w:r w:rsidR="00D25694">
        <w:t xml:space="preserve">the </w:t>
      </w:r>
      <w:r>
        <w:t>Tax Court</w:t>
      </w:r>
      <w:r w:rsidR="00E2195F">
        <w:t xml:space="preserve"> of Canada </w:t>
      </w:r>
      <w:r>
        <w:t xml:space="preserve">is needed to provide clarity on steps someone might need to take if they had multiple issues with eligibility for the </w:t>
      </w:r>
      <w:r w:rsidR="002E31F2">
        <w:t>CDB.</w:t>
      </w:r>
    </w:p>
    <w:p w14:paraId="641F98BF" w14:textId="53C32BF9" w:rsidR="007D2D38" w:rsidRPr="007D2D38" w:rsidRDefault="007D2D38" w:rsidP="007E1993">
      <w:pPr>
        <w:rPr>
          <w:rStyle w:val="BookTitle"/>
        </w:rPr>
      </w:pPr>
      <w:r w:rsidRPr="007D2D38">
        <w:rPr>
          <w:rStyle w:val="BookTitle"/>
        </w:rPr>
        <w:t>Enforcing deadlines for people with disabilities is not accessible.</w:t>
      </w:r>
    </w:p>
    <w:p w14:paraId="569CAE04" w14:textId="2573E23E" w:rsidR="001E6742" w:rsidRDefault="00445F7C" w:rsidP="007E1993">
      <w:r>
        <w:t>W</w:t>
      </w:r>
      <w:r w:rsidR="00D744FA">
        <w:t xml:space="preserve">e </w:t>
      </w:r>
      <w:r w:rsidR="006F7560">
        <w:t xml:space="preserve">appreciate that the government has </w:t>
      </w:r>
      <w:r w:rsidR="00C747A7">
        <w:t>extended the period someone is able to make a request for reconsideration,</w:t>
      </w:r>
      <w:r w:rsidR="001F7B22">
        <w:t xml:space="preserve"> </w:t>
      </w:r>
      <w:r w:rsidR="006B080F">
        <w:t>h</w:t>
      </w:r>
      <w:r w:rsidR="001F7B22">
        <w:t>owever,</w:t>
      </w:r>
      <w:r w:rsidR="00C747A7">
        <w:t xml:space="preserve"> </w:t>
      </w:r>
      <w:r w:rsidR="001E6742">
        <w:t xml:space="preserve">180 days is still too short. </w:t>
      </w:r>
      <w:r w:rsidR="0022042D">
        <w:t>Many p</w:t>
      </w:r>
      <w:r w:rsidR="00667566">
        <w:t>eople with disabilities face health related barriers</w:t>
      </w:r>
      <w:r w:rsidR="000E1818">
        <w:t xml:space="preserve"> or circumstantial </w:t>
      </w:r>
      <w:r w:rsidR="000E1818">
        <w:lastRenderedPageBreak/>
        <w:t>hardship</w:t>
      </w:r>
      <w:r w:rsidR="0022042D">
        <w:t xml:space="preserve"> </w:t>
      </w:r>
      <w:r w:rsidR="000E1818">
        <w:t>making</w:t>
      </w:r>
      <w:r w:rsidR="0022042D">
        <w:t xml:space="preserve"> it difficult </w:t>
      </w:r>
      <w:r w:rsidR="003B463B">
        <w:t>to</w:t>
      </w:r>
      <w:r w:rsidR="0022042D">
        <w:t xml:space="preserve"> complete paperwork</w:t>
      </w:r>
      <w:r w:rsidR="00A47330">
        <w:t>. These barriers</w:t>
      </w:r>
      <w:r w:rsidR="003B463B">
        <w:t xml:space="preserve"> can last months at a time</w:t>
      </w:r>
      <w:r w:rsidR="0022042D">
        <w:t>.</w:t>
      </w:r>
      <w:r w:rsidR="003B463B">
        <w:t xml:space="preserve"> </w:t>
      </w:r>
      <w:r w:rsidR="00C7763D">
        <w:t>Enforcing deadline</w:t>
      </w:r>
      <w:r w:rsidR="00A47330">
        <w:t>s</w:t>
      </w:r>
      <w:r w:rsidR="00C7763D">
        <w:t xml:space="preserve"> </w:t>
      </w:r>
      <w:r w:rsidR="00B63477">
        <w:t xml:space="preserve">without adequate support for people to meet them can lead to further distrust of the government. </w:t>
      </w:r>
    </w:p>
    <w:p w14:paraId="76EE97BB" w14:textId="7662B639" w:rsidR="00766099" w:rsidRDefault="0027662C" w:rsidP="007E1993">
      <w:r>
        <w:t>For instance, w</w:t>
      </w:r>
      <w:r w:rsidR="00BF31E5">
        <w:t>hen someone is denied the DTC, they are met with some options. Applicants are able to file a request for reconsideration</w:t>
      </w:r>
      <w:r w:rsidR="001151A1">
        <w:t xml:space="preserve">, or have 90 days to file a formal objection, first to the Chief of Appeals, and then to Tax Court. </w:t>
      </w:r>
      <w:r w:rsidR="00CB40DE">
        <w:t>One key differen</w:t>
      </w:r>
      <w:r w:rsidR="009611BE">
        <w:t>ce is that there is no deadline set for reconsiderations.</w:t>
      </w:r>
      <w:r w:rsidR="00A56942">
        <w:t xml:space="preserve"> </w:t>
      </w:r>
      <w:r w:rsidR="007252F2">
        <w:t xml:space="preserve">Applicants are also always given the opportunity to reapply with new medical information. </w:t>
      </w:r>
      <w:r w:rsidR="00A56942">
        <w:t>Given that the majority of people are denied because they lack information on their applications, giving applicants more time to gather relevant medical information allows people to avoid unnecessary administrative processes.</w:t>
      </w:r>
    </w:p>
    <w:p w14:paraId="1A1EDE20" w14:textId="389CCEAE" w:rsidR="007D2D38" w:rsidRDefault="009954E0" w:rsidP="007E1993">
      <w:pPr>
        <w:rPr>
          <w:b/>
          <w:bCs/>
        </w:rPr>
      </w:pPr>
      <w:r w:rsidRPr="008921D3">
        <w:rPr>
          <w:b/>
          <w:bCs/>
        </w:rPr>
        <w:t>We call on the government to allow the period to</w:t>
      </w:r>
      <w:r w:rsidR="00C2619C" w:rsidRPr="008921D3">
        <w:rPr>
          <w:b/>
          <w:bCs/>
        </w:rPr>
        <w:t xml:space="preserve"> request a reconsideration to</w:t>
      </w:r>
      <w:r w:rsidRPr="008921D3">
        <w:rPr>
          <w:b/>
          <w:bCs/>
        </w:rPr>
        <w:t xml:space="preserve"> </w:t>
      </w:r>
      <w:r w:rsidR="00766099" w:rsidRPr="008921D3">
        <w:rPr>
          <w:b/>
          <w:bCs/>
        </w:rPr>
        <w:t xml:space="preserve">last at least one year. We also propose that the government allow applicants to reapply with new information at any stage of the process. </w:t>
      </w:r>
    </w:p>
    <w:p w14:paraId="79900F49" w14:textId="5BF1D063" w:rsidR="007D2D38" w:rsidRPr="007D2D38" w:rsidRDefault="007D2D38" w:rsidP="007E1993">
      <w:pPr>
        <w:rPr>
          <w:rStyle w:val="BookTitle"/>
        </w:rPr>
      </w:pPr>
      <w:r w:rsidRPr="007D2D38">
        <w:rPr>
          <w:rStyle w:val="BookTitle"/>
        </w:rPr>
        <w:t>More information is needed to understand which appeals will be refused.</w:t>
      </w:r>
    </w:p>
    <w:p w14:paraId="03A2668A" w14:textId="6ED2E7F1" w:rsidR="00E2195F" w:rsidRDefault="008921D3" w:rsidP="007E1993">
      <w:r>
        <w:t>Little is yet publicly available</w:t>
      </w:r>
      <w:r w:rsidR="00045C9B">
        <w:t xml:space="preserve"> regarding the</w:t>
      </w:r>
      <w:r w:rsidR="00DF2D95">
        <w:t xml:space="preserve"> process of making a second appeal, should the applicant disagree with the decision made by the SST. </w:t>
      </w:r>
      <w:r w:rsidR="002400D2">
        <w:t xml:space="preserve">More information is needed to understand why someone’s </w:t>
      </w:r>
      <w:r w:rsidR="00DC6A0A">
        <w:t xml:space="preserve">first or </w:t>
      </w:r>
      <w:r w:rsidR="002400D2">
        <w:t xml:space="preserve">second appeal may be refused. We would also like to know what steps someone can take if their appeal has been refused. </w:t>
      </w:r>
      <w:r w:rsidR="00DF2D95">
        <w:t xml:space="preserve"> </w:t>
      </w:r>
    </w:p>
    <w:p w14:paraId="40549D5D" w14:textId="7EB8EE49" w:rsidR="00E2195F" w:rsidRDefault="00B67396" w:rsidP="00E70F30">
      <w:pPr>
        <w:pStyle w:val="Heading1"/>
        <w:rPr>
          <w:rFonts w:ascii="Lato" w:hAnsi="Lato"/>
          <w:color w:val="000000"/>
          <w:sz w:val="29"/>
          <w:szCs w:val="29"/>
          <w:shd w:val="clear" w:color="auto" w:fill="FFFFFF"/>
        </w:rPr>
      </w:pPr>
      <w:bookmarkStart w:id="6" w:name="_Toc177746332"/>
      <w:r>
        <w:rPr>
          <w:shd w:val="clear" w:color="auto" w:fill="FFFFFF"/>
        </w:rPr>
        <w:t>P</w:t>
      </w:r>
      <w:r w:rsidR="00E2195F" w:rsidRPr="00E2195F">
        <w:rPr>
          <w:shd w:val="clear" w:color="auto" w:fill="FFFFFF"/>
        </w:rPr>
        <w:t>enalties</w:t>
      </w:r>
      <w:bookmarkEnd w:id="6"/>
    </w:p>
    <w:p w14:paraId="3AF3E21C" w14:textId="537652B8" w:rsidR="00CF1A41" w:rsidRPr="007D2D38" w:rsidRDefault="00CF1A41" w:rsidP="007E1993">
      <w:pPr>
        <w:pStyle w:val="Subtitle"/>
        <w:rPr>
          <w:rStyle w:val="BookTitle"/>
        </w:rPr>
      </w:pPr>
      <w:r w:rsidRPr="007D2D38">
        <w:rPr>
          <w:rStyle w:val="BookTitle"/>
        </w:rPr>
        <w:t xml:space="preserve">We are pleased to see that measures are put in place </w:t>
      </w:r>
      <w:r w:rsidR="002A4728" w:rsidRPr="007D2D38">
        <w:rPr>
          <w:rStyle w:val="BookTitle"/>
        </w:rPr>
        <w:t>to protect people from being punitively penalized.</w:t>
      </w:r>
    </w:p>
    <w:p w14:paraId="29DA7CA4" w14:textId="3E8AF949" w:rsidR="002B4BB0" w:rsidRDefault="002A4728" w:rsidP="007E1993">
      <w:r>
        <w:t xml:space="preserve">Under the proposed regulations, </w:t>
      </w:r>
      <w:r w:rsidR="002B4BB0">
        <w:t xml:space="preserve">someone can </w:t>
      </w:r>
      <w:r w:rsidR="00171065">
        <w:t xml:space="preserve">only be asked to pay a penalty fee </w:t>
      </w:r>
      <w:r w:rsidR="002B4BB0">
        <w:t xml:space="preserve">if </w:t>
      </w:r>
      <w:r w:rsidR="007F4E1F">
        <w:t>they</w:t>
      </w:r>
      <w:r w:rsidR="00171065">
        <w:t>:</w:t>
      </w:r>
    </w:p>
    <w:p w14:paraId="2DC69773" w14:textId="6567EEF7" w:rsidR="007F4E1F" w:rsidRDefault="007F4E1F" w:rsidP="007E1993">
      <w:pPr>
        <w:pStyle w:val="ListParagraph"/>
        <w:numPr>
          <w:ilvl w:val="0"/>
          <w:numId w:val="13"/>
        </w:numPr>
      </w:pPr>
      <w:r>
        <w:t>Knowingly made false or misleading claims on an application</w:t>
      </w:r>
    </w:p>
    <w:p w14:paraId="5E21396B" w14:textId="54BFF55D" w:rsidR="007F4E1F" w:rsidRDefault="007F4E1F" w:rsidP="007E1993">
      <w:pPr>
        <w:pStyle w:val="ListParagraph"/>
        <w:numPr>
          <w:ilvl w:val="0"/>
          <w:numId w:val="13"/>
        </w:numPr>
      </w:pPr>
      <w:r>
        <w:lastRenderedPageBreak/>
        <w:t>Applied for an</w:t>
      </w:r>
      <w:r w:rsidR="003920E6">
        <w:t>d</w:t>
      </w:r>
      <w:r>
        <w:t xml:space="preserve"> received the benefit when they knew they were not eligible</w:t>
      </w:r>
    </w:p>
    <w:p w14:paraId="292077CF" w14:textId="1F2DD148" w:rsidR="007960F4" w:rsidRDefault="007960F4" w:rsidP="007E1993">
      <w:r>
        <w:t xml:space="preserve">If </w:t>
      </w:r>
      <w:r w:rsidR="00A70E30">
        <w:t xml:space="preserve">there </w:t>
      </w:r>
      <w:r w:rsidR="003C172E">
        <w:t>are</w:t>
      </w:r>
      <w:r w:rsidR="00171065">
        <w:t xml:space="preserve"> any administrative</w:t>
      </w:r>
      <w:r w:rsidR="003C172E">
        <w:t xml:space="preserve"> reasons</w:t>
      </w:r>
      <w:r w:rsidRPr="007960F4">
        <w:t xml:space="preserve"> </w:t>
      </w:r>
      <w:r w:rsidR="00171065">
        <w:t xml:space="preserve">for errors made, </w:t>
      </w:r>
      <w:r w:rsidRPr="007960F4">
        <w:t xml:space="preserve">the proposed Regulations would allow for the errors to be corrected. </w:t>
      </w:r>
    </w:p>
    <w:p w14:paraId="02639137" w14:textId="34B5EC89" w:rsidR="00D177FB" w:rsidRDefault="00D177FB" w:rsidP="007E1993">
      <w:pPr>
        <w:pStyle w:val="ListParagraph"/>
        <w:numPr>
          <w:ilvl w:val="0"/>
          <w:numId w:val="13"/>
        </w:numPr>
      </w:pPr>
      <w:r>
        <w:t xml:space="preserve">If the government did </w:t>
      </w:r>
      <w:r w:rsidR="00007E3D">
        <w:t>pay someone more benefit amounts than they were entitled to, the government will</w:t>
      </w:r>
      <w:r>
        <w:t xml:space="preserve"> </w:t>
      </w:r>
      <w:r w:rsidR="00DA18E8">
        <w:t>take this amount owing from other sources including</w:t>
      </w:r>
      <w:r>
        <w:t xml:space="preserve"> tax returns</w:t>
      </w:r>
      <w:r w:rsidR="00DA18E8">
        <w:t>.</w:t>
      </w:r>
    </w:p>
    <w:p w14:paraId="40C69265" w14:textId="77777777" w:rsidR="00D177FB" w:rsidRDefault="00D177FB" w:rsidP="007E1993">
      <w:pPr>
        <w:pStyle w:val="ListParagraph"/>
        <w:numPr>
          <w:ilvl w:val="0"/>
          <w:numId w:val="13"/>
        </w:numPr>
      </w:pPr>
      <w:r>
        <w:t>Regulations set a six-year limitation for recovering debts</w:t>
      </w:r>
    </w:p>
    <w:p w14:paraId="3045C812" w14:textId="1F72A006" w:rsidR="007D2D38" w:rsidRDefault="00D177FB" w:rsidP="007D2D38">
      <w:pPr>
        <w:pStyle w:val="ListParagraph"/>
        <w:numPr>
          <w:ilvl w:val="0"/>
          <w:numId w:val="13"/>
        </w:numPr>
      </w:pPr>
      <w:r>
        <w:t xml:space="preserve">No interest </w:t>
      </w:r>
      <w:r w:rsidR="000B4557">
        <w:t>is paid</w:t>
      </w:r>
      <w:r>
        <w:t xml:space="preserve"> on </w:t>
      </w:r>
      <w:r w:rsidR="00905B68">
        <w:t>debts</w:t>
      </w:r>
      <w:r>
        <w:t xml:space="preserve"> unless </w:t>
      </w:r>
      <w:r w:rsidR="00585BA9">
        <w:t xml:space="preserve">it is as a result of </w:t>
      </w:r>
      <w:r w:rsidR="00347023">
        <w:t xml:space="preserve">a penalty fee </w:t>
      </w:r>
      <w:r w:rsidR="009435CE">
        <w:t>as listed above.</w:t>
      </w:r>
    </w:p>
    <w:p w14:paraId="2071C803" w14:textId="662921D1" w:rsidR="007D2D38" w:rsidRPr="007D2D38" w:rsidRDefault="007D2D38" w:rsidP="007D2D38">
      <w:pPr>
        <w:rPr>
          <w:rStyle w:val="BookTitle"/>
        </w:rPr>
      </w:pPr>
      <w:r w:rsidRPr="007D2D38">
        <w:rPr>
          <w:rStyle w:val="BookTitle"/>
        </w:rPr>
        <w:t>People with disabilities should not be penalized for making errors unknowingly.</w:t>
      </w:r>
    </w:p>
    <w:p w14:paraId="62A63A9C" w14:textId="05769442" w:rsidR="007D2D38" w:rsidRDefault="00A521BE" w:rsidP="007E1993">
      <w:r>
        <w:t>At DABC</w:t>
      </w:r>
      <w:r w:rsidR="00906F3D">
        <w:t>, we know that</w:t>
      </w:r>
      <w:r w:rsidR="00205818">
        <w:t xml:space="preserve"> a primary reason why people may </w:t>
      </w:r>
      <w:r w:rsidR="000F1EA8">
        <w:t xml:space="preserve">not </w:t>
      </w:r>
      <w:r w:rsidR="00205818">
        <w:t xml:space="preserve">apply for </w:t>
      </w:r>
      <w:r w:rsidR="003E0674">
        <w:t xml:space="preserve">benefits for which they are not eligible is </w:t>
      </w:r>
      <w:r w:rsidR="00FF35EE">
        <w:t>a lack of information and understanding</w:t>
      </w:r>
      <w:r w:rsidR="003E0674">
        <w:t xml:space="preserve">. </w:t>
      </w:r>
      <w:r w:rsidR="00A70E30">
        <w:t xml:space="preserve">We support the opportunity for </w:t>
      </w:r>
      <w:r w:rsidR="003C172E">
        <w:t xml:space="preserve">individuals to be able to correct any errors that may have been made </w:t>
      </w:r>
      <w:r w:rsidR="005B560F">
        <w:t>because of the way that the benefit is administered. We</w:t>
      </w:r>
      <w:r w:rsidR="00D77D6B">
        <w:t xml:space="preserve"> hope that</w:t>
      </w:r>
      <w:r w:rsidR="00021F96">
        <w:t xml:space="preserve"> </w:t>
      </w:r>
      <w:r w:rsidR="00D77D6B">
        <w:t>p</w:t>
      </w:r>
      <w:r w:rsidR="00C86E36">
        <w:t xml:space="preserve">eople who did not know they were </w:t>
      </w:r>
      <w:r w:rsidR="00D177FB">
        <w:t xml:space="preserve">applying incorrectly or did not know they were making </w:t>
      </w:r>
      <w:r w:rsidR="004E344A">
        <w:t>false claims</w:t>
      </w:r>
      <w:r w:rsidR="002E3388">
        <w:t xml:space="preserve"> will </w:t>
      </w:r>
      <w:r w:rsidR="007555A6">
        <w:t xml:space="preserve">not be penalized. </w:t>
      </w:r>
    </w:p>
    <w:p w14:paraId="4EF56453" w14:textId="41DAB7CA" w:rsidR="007D2D38" w:rsidRPr="007D2D38" w:rsidRDefault="007D2D38" w:rsidP="007E1993">
      <w:pPr>
        <w:rPr>
          <w:rStyle w:val="BookTitle"/>
        </w:rPr>
      </w:pPr>
      <w:r w:rsidRPr="007D2D38">
        <w:rPr>
          <w:rStyle w:val="BookTitle"/>
        </w:rPr>
        <w:t>People with disabilities should have more opportunities for debt forgiveness.</w:t>
      </w:r>
    </w:p>
    <w:p w14:paraId="077D27C1" w14:textId="6FE863B3" w:rsidR="005A0593" w:rsidRDefault="00392050" w:rsidP="007E1993">
      <w:r>
        <w:t xml:space="preserve">While we are happy to see that punitive measures will not </w:t>
      </w:r>
      <w:r w:rsidR="00702F27">
        <w:t xml:space="preserve">be </w:t>
      </w:r>
      <w:r w:rsidR="00E84CE9">
        <w:t xml:space="preserve">taken unless someone knowingly applies for </w:t>
      </w:r>
      <w:r w:rsidR="00546374">
        <w:t xml:space="preserve">the benefit incorrectly, we </w:t>
      </w:r>
      <w:r w:rsidR="00AD657B">
        <w:t>see how</w:t>
      </w:r>
      <w:r w:rsidR="001338B6">
        <w:t xml:space="preserve"> having</w:t>
      </w:r>
      <w:r w:rsidR="00AD657B">
        <w:t xml:space="preserve"> benefits and income </w:t>
      </w:r>
      <w:r w:rsidR="001338B6">
        <w:t xml:space="preserve">garnished can </w:t>
      </w:r>
      <w:r w:rsidR="00FB0760">
        <w:t xml:space="preserve">deepen cycles of poverty. </w:t>
      </w:r>
      <w:r w:rsidR="005D517E">
        <w:t>For example, p</w:t>
      </w:r>
      <w:r w:rsidR="001E6E5E">
        <w:t xml:space="preserve">eople with disabilities who were initially told they would be eligible for CERB now face tens of thousands of dollars in debt simply because they were told incorrect information about eligibility criteria, or because they misunderstood eligibility criteria. </w:t>
      </w:r>
      <w:r w:rsidR="002D2D57">
        <w:t>It</w:t>
      </w:r>
      <w:r w:rsidR="00302B0C">
        <w:t xml:space="preserve"> </w:t>
      </w:r>
      <w:r w:rsidR="00C77E38">
        <w:t>can</w:t>
      </w:r>
      <w:r w:rsidR="00302B0C">
        <w:t xml:space="preserve"> take lifetimes</w:t>
      </w:r>
      <w:r w:rsidR="00325F38">
        <w:t xml:space="preserve"> for people to repay. </w:t>
      </w:r>
      <w:r w:rsidR="00695A15">
        <w:t xml:space="preserve">For people with disabilities who already struggle with paperwork, this process </w:t>
      </w:r>
      <w:r w:rsidR="00302B0C">
        <w:t xml:space="preserve">is </w:t>
      </w:r>
      <w:r w:rsidR="00695A15">
        <w:t>overwhelming and demotivating.</w:t>
      </w:r>
      <w:r w:rsidR="00C709F0">
        <w:t xml:space="preserve"> </w:t>
      </w:r>
      <w:r w:rsidR="008F4E3E">
        <w:t xml:space="preserve">People with disabilities who face barriers to </w:t>
      </w:r>
      <w:r w:rsidR="008F4E3E">
        <w:lastRenderedPageBreak/>
        <w:t xml:space="preserve">repayment should not be confused with individuals who </w:t>
      </w:r>
      <w:r w:rsidR="00D66CB6">
        <w:t xml:space="preserve">are intentionally refusing to pay their debts. </w:t>
      </w:r>
    </w:p>
    <w:p w14:paraId="04E92EE6" w14:textId="544B0DE0" w:rsidR="00C709F0" w:rsidRPr="00C709F0" w:rsidRDefault="00C709F0" w:rsidP="007E1993">
      <w:r>
        <w:t>This benefit has t</w:t>
      </w:r>
      <w:r w:rsidR="00C77E38">
        <w:t xml:space="preserve">he </w:t>
      </w:r>
      <w:r>
        <w:t xml:space="preserve">promise of understanding the different barriers that can keep people in cycles of poverty. </w:t>
      </w:r>
      <w:r w:rsidRPr="003237D0">
        <w:rPr>
          <w:b/>
          <w:bCs/>
        </w:rPr>
        <w:t>We call on the government to</w:t>
      </w:r>
      <w:r w:rsidR="00882D9A" w:rsidRPr="003237D0">
        <w:rPr>
          <w:b/>
          <w:bCs/>
        </w:rPr>
        <w:t xml:space="preserve"> </w:t>
      </w:r>
      <w:r w:rsidR="000276F2">
        <w:rPr>
          <w:b/>
          <w:bCs/>
        </w:rPr>
        <w:t>establish</w:t>
      </w:r>
      <w:r w:rsidR="00882D9A" w:rsidRPr="003237D0">
        <w:rPr>
          <w:b/>
          <w:bCs/>
        </w:rPr>
        <w:t xml:space="preserve"> </w:t>
      </w:r>
      <w:r w:rsidR="0049118A" w:rsidRPr="003237D0">
        <w:rPr>
          <w:b/>
          <w:bCs/>
        </w:rPr>
        <w:t xml:space="preserve">debt forgiveness programs for people with disabilities to regain </w:t>
      </w:r>
      <w:r w:rsidR="007B22DD" w:rsidRPr="003237D0">
        <w:rPr>
          <w:b/>
          <w:bCs/>
        </w:rPr>
        <w:t>access to participation in the tax system.</w:t>
      </w:r>
      <w:r w:rsidR="007B22DD">
        <w:t xml:space="preserve"> </w:t>
      </w:r>
    </w:p>
    <w:p w14:paraId="1750FF67" w14:textId="51E27FE3" w:rsidR="004A2502" w:rsidRPr="004A2502" w:rsidRDefault="00F629EB" w:rsidP="00E70F30">
      <w:pPr>
        <w:pStyle w:val="Heading1"/>
        <w:rPr>
          <w:shd w:val="clear" w:color="auto" w:fill="FFFFFF"/>
        </w:rPr>
      </w:pPr>
      <w:bookmarkStart w:id="7" w:name="_Toc177746333"/>
      <w:r>
        <w:rPr>
          <w:shd w:val="clear" w:color="auto" w:fill="FFFFFF"/>
        </w:rPr>
        <w:t>Navigation Support</w:t>
      </w:r>
      <w:bookmarkEnd w:id="7"/>
    </w:p>
    <w:p w14:paraId="13CBC8FD" w14:textId="3C83B0CF" w:rsidR="00A70D04" w:rsidRPr="007D2D38" w:rsidRDefault="008E73AC" w:rsidP="007E1993">
      <w:pPr>
        <w:pStyle w:val="Subtitle"/>
        <w:rPr>
          <w:rStyle w:val="BookTitle"/>
        </w:rPr>
      </w:pPr>
      <w:r w:rsidRPr="007D2D38">
        <w:rPr>
          <w:rStyle w:val="BookTitle"/>
        </w:rPr>
        <w:t xml:space="preserve">We are pleased to see that the government intends to invest in </w:t>
      </w:r>
      <w:r w:rsidR="00E64CC1" w:rsidRPr="007D2D38">
        <w:rPr>
          <w:rStyle w:val="BookTitle"/>
        </w:rPr>
        <w:t xml:space="preserve">community organizations that will help people access free </w:t>
      </w:r>
      <w:r w:rsidR="00162C7E" w:rsidRPr="007D2D38">
        <w:rPr>
          <w:rStyle w:val="BookTitle"/>
        </w:rPr>
        <w:t xml:space="preserve">navigational </w:t>
      </w:r>
      <w:r w:rsidR="00E64CC1" w:rsidRPr="007D2D38">
        <w:rPr>
          <w:rStyle w:val="BookTitle"/>
        </w:rPr>
        <w:t xml:space="preserve">support through </w:t>
      </w:r>
      <w:r w:rsidR="00A70D04" w:rsidRPr="007D2D38">
        <w:rPr>
          <w:rStyle w:val="BookTitle"/>
        </w:rPr>
        <w:t xml:space="preserve">federal, provincial, territorial and local programs. </w:t>
      </w:r>
    </w:p>
    <w:p w14:paraId="0CF46433" w14:textId="5A7ADD5A" w:rsidR="00435899" w:rsidRPr="00E70F30" w:rsidRDefault="00A70D04" w:rsidP="00E70F30">
      <w:pPr>
        <w:rPr>
          <w:rStyle w:val="IntenseEmphasis"/>
        </w:rPr>
      </w:pPr>
      <w:r w:rsidRPr="00D92876">
        <w:rPr>
          <w:rStyle w:val="IntenseEmphasis"/>
        </w:rPr>
        <w:t>As stated in the regulations,</w:t>
      </w:r>
      <w:r w:rsidR="00162C7E" w:rsidRPr="00D92876">
        <w:rPr>
          <w:rStyle w:val="IntenseEmphasis"/>
        </w:rPr>
        <w:t xml:space="preserve"> </w:t>
      </w:r>
      <w:r w:rsidR="00D92876" w:rsidRPr="00D92876">
        <w:rPr>
          <w:rStyle w:val="IntenseEmphasis"/>
        </w:rPr>
        <w:t xml:space="preserve">the government will contribute </w:t>
      </w:r>
      <w:r w:rsidR="00435899" w:rsidRPr="00E70F30">
        <w:rPr>
          <w:rStyle w:val="IntenseEmphasis"/>
        </w:rPr>
        <w:t>$22.4 million over five years starting in 2025–26, and $3.8 million</w:t>
      </w:r>
      <w:r w:rsidR="00A03441">
        <w:rPr>
          <w:rStyle w:val="IntenseEmphasis"/>
        </w:rPr>
        <w:t xml:space="preserve"> per </w:t>
      </w:r>
      <w:r w:rsidR="006531EF" w:rsidRPr="00D92876">
        <w:rPr>
          <w:rStyle w:val="IntenseEmphasis"/>
        </w:rPr>
        <w:t xml:space="preserve">year </w:t>
      </w:r>
      <w:r w:rsidR="00D92876" w:rsidRPr="00D92876">
        <w:rPr>
          <w:rStyle w:val="IntenseEmphasis"/>
        </w:rPr>
        <w:t xml:space="preserve">after, to support a </w:t>
      </w:r>
      <w:r w:rsidR="00435899" w:rsidRPr="00E70F30">
        <w:rPr>
          <w:rStyle w:val="IntenseEmphasis"/>
        </w:rPr>
        <w:t xml:space="preserve">navigation support program delivered by community organizations </w:t>
      </w:r>
      <w:r w:rsidR="00D92876" w:rsidRPr="00D92876">
        <w:rPr>
          <w:rStyle w:val="IntenseEmphasis"/>
        </w:rPr>
        <w:t xml:space="preserve">to </w:t>
      </w:r>
      <w:r w:rsidR="00435899" w:rsidRPr="00E70F30">
        <w:rPr>
          <w:rStyle w:val="IntenseEmphasis"/>
        </w:rPr>
        <w:t xml:space="preserve">help connect vulnerable persons with disabilities to federal, provincial, territorial, </w:t>
      </w:r>
      <w:r w:rsidR="00D92876">
        <w:rPr>
          <w:rStyle w:val="IntenseEmphasis"/>
        </w:rPr>
        <w:t xml:space="preserve">and </w:t>
      </w:r>
      <w:r w:rsidR="00435899" w:rsidRPr="00E70F30">
        <w:rPr>
          <w:rStyle w:val="IntenseEmphasis"/>
        </w:rPr>
        <w:t>local programs</w:t>
      </w:r>
      <w:r w:rsidR="00496F72" w:rsidRPr="00D92876">
        <w:rPr>
          <w:rStyle w:val="IntenseEmphasis"/>
        </w:rPr>
        <w:t>.</w:t>
      </w:r>
    </w:p>
    <w:p w14:paraId="53D1E54C" w14:textId="3FE3648D" w:rsidR="00435899" w:rsidRDefault="00435899" w:rsidP="007E1993">
      <w:r>
        <w:t>We are happy to see that there is funding put aside for organizations to develop direct service supports of this kind.</w:t>
      </w:r>
      <w:r w:rsidR="00D92876">
        <w:t xml:space="preserve"> As an organization </w:t>
      </w:r>
      <w:r w:rsidR="004B3697">
        <w:t>with decades-long experience helping people with disabilities navigate through</w:t>
      </w:r>
      <w:r w:rsidR="00D92876">
        <w:t xml:space="preserve"> </w:t>
      </w:r>
      <w:r w:rsidR="004B3697">
        <w:t xml:space="preserve">federal, provincial, and municipal </w:t>
      </w:r>
      <w:r w:rsidR="00D92876">
        <w:t>disability supports</w:t>
      </w:r>
      <w:r>
        <w:t>,</w:t>
      </w:r>
      <w:r w:rsidRPr="00392050">
        <w:rPr>
          <w:b/>
          <w:bCs/>
        </w:rPr>
        <w:t xml:space="preserve"> </w:t>
      </w:r>
      <w:r w:rsidRPr="00E50B9E">
        <w:t>we understand the vital need for</w:t>
      </w:r>
      <w:r w:rsidR="00392050" w:rsidRPr="00E50B9E">
        <w:t xml:space="preserve"> navigational</w:t>
      </w:r>
      <w:r w:rsidRPr="00E50B9E">
        <w:t xml:space="preserve"> expertise in this area</w:t>
      </w:r>
      <w:r w:rsidR="00C4443F" w:rsidRPr="00E50B9E">
        <w:t xml:space="preserve"> across the country.</w:t>
      </w:r>
      <w:r w:rsidR="00C4443F" w:rsidRPr="00392050">
        <w:rPr>
          <w:b/>
          <w:bCs/>
        </w:rPr>
        <w:t xml:space="preserve"> </w:t>
      </w:r>
    </w:p>
    <w:p w14:paraId="16B49FB8" w14:textId="636A115D" w:rsidR="008623BA" w:rsidRPr="00E70F30" w:rsidRDefault="00C4443F" w:rsidP="00E70F30">
      <w:pPr>
        <w:rPr>
          <w:rStyle w:val="IntenseEmphasis"/>
        </w:rPr>
      </w:pPr>
      <w:r>
        <w:t xml:space="preserve">We also note that the government intends to advance an </w:t>
      </w:r>
      <w:r w:rsidR="008623BA" w:rsidRPr="00E70F30">
        <w:rPr>
          <w:rStyle w:val="IntenseEmphasis"/>
        </w:rPr>
        <w:t xml:space="preserve">inclusive and culturally appropriate approach to the design and delivery of the </w:t>
      </w:r>
      <w:r w:rsidR="00AC4C83" w:rsidRPr="007F2CC1">
        <w:rPr>
          <w:rStyle w:val="IntenseEmphasis"/>
        </w:rPr>
        <w:t xml:space="preserve">CDB, that will </w:t>
      </w:r>
      <w:r w:rsidR="0077073E" w:rsidRPr="007F2CC1">
        <w:rPr>
          <w:rStyle w:val="IntenseEmphasis"/>
        </w:rPr>
        <w:t xml:space="preserve">attend to needs voiced by Indigenous communities including: “a </w:t>
      </w:r>
      <w:r w:rsidR="008623BA" w:rsidRPr="00E70F30">
        <w:rPr>
          <w:rStyle w:val="IntenseEmphasis"/>
        </w:rPr>
        <w:t xml:space="preserve">lack of access to medical professionals; the need for Indigenous-specific and community-based navigation services; the impacts of racism and discrimination in the medical system; the importance of including an Indigenous understanding of disability in the design and delivery of the </w:t>
      </w:r>
      <w:r w:rsidR="0077073E" w:rsidRPr="007F2CC1">
        <w:rPr>
          <w:rStyle w:val="IntenseEmphasis"/>
        </w:rPr>
        <w:t>[CDB]</w:t>
      </w:r>
      <w:r w:rsidR="008623BA" w:rsidRPr="00E70F30">
        <w:rPr>
          <w:rStyle w:val="IntenseEmphasis"/>
        </w:rPr>
        <w:t xml:space="preserve">; and the need to ensure other supports and services are not negatively impacted by the </w:t>
      </w:r>
      <w:r w:rsidR="0077073E" w:rsidRPr="007F2CC1">
        <w:rPr>
          <w:rStyle w:val="IntenseEmphasis"/>
        </w:rPr>
        <w:t>[CDB]</w:t>
      </w:r>
      <w:r w:rsidR="00EC4CE7">
        <w:rPr>
          <w:rStyle w:val="IntenseEmphasis"/>
        </w:rPr>
        <w:t>.</w:t>
      </w:r>
      <w:r w:rsidR="0077073E" w:rsidRPr="007F2CC1">
        <w:rPr>
          <w:rStyle w:val="IntenseEmphasis"/>
        </w:rPr>
        <w:t>”</w:t>
      </w:r>
      <w:r w:rsidR="00B6423E">
        <w:rPr>
          <w:rStyle w:val="IntenseEmphasis"/>
        </w:rPr>
        <w:t xml:space="preserve"> </w:t>
      </w:r>
    </w:p>
    <w:p w14:paraId="27149786" w14:textId="659ECD94" w:rsidR="00991381" w:rsidRPr="00215AD3" w:rsidRDefault="001C753C" w:rsidP="007E1993">
      <w:pPr>
        <w:rPr>
          <w:b/>
          <w:bCs/>
        </w:rPr>
      </w:pPr>
      <w:r>
        <w:lastRenderedPageBreak/>
        <w:t xml:space="preserve">We </w:t>
      </w:r>
      <w:r w:rsidR="00202665">
        <w:t>support</w:t>
      </w:r>
      <w:r>
        <w:t xml:space="preserve"> </w:t>
      </w:r>
      <w:r w:rsidR="001A73AB">
        <w:t xml:space="preserve">this </w:t>
      </w:r>
      <w:r w:rsidR="00202665">
        <w:t>direction and would like to see future initiatives</w:t>
      </w:r>
      <w:r w:rsidR="008B3053">
        <w:t xml:space="preserve"> which</w:t>
      </w:r>
      <w:r w:rsidR="001A73AB">
        <w:t xml:space="preserve"> meaningfully address social </w:t>
      </w:r>
      <w:r w:rsidR="00202665">
        <w:t xml:space="preserve">and cultural inequities. </w:t>
      </w:r>
      <w:r w:rsidR="00AB41B3" w:rsidRPr="00215AD3">
        <w:rPr>
          <w:b/>
          <w:bCs/>
        </w:rPr>
        <w:t xml:space="preserve">We call on the government to </w:t>
      </w:r>
      <w:r w:rsidR="008623BA" w:rsidRPr="00215AD3">
        <w:rPr>
          <w:b/>
          <w:bCs/>
        </w:rPr>
        <w:t>recognize the different impacts of racism and discrimination in the medical system faced by</w:t>
      </w:r>
      <w:r w:rsidR="00392050" w:rsidRPr="00215AD3">
        <w:rPr>
          <w:b/>
          <w:bCs/>
        </w:rPr>
        <w:t xml:space="preserve"> all</w:t>
      </w:r>
      <w:r w:rsidR="008623BA" w:rsidRPr="00215AD3">
        <w:rPr>
          <w:b/>
          <w:bCs/>
        </w:rPr>
        <w:t xml:space="preserve"> minority groups</w:t>
      </w:r>
      <w:r w:rsidR="00AB41B3" w:rsidRPr="00215AD3">
        <w:rPr>
          <w:b/>
          <w:bCs/>
        </w:rPr>
        <w:t xml:space="preserve"> in the design and delivery of the CDB</w:t>
      </w:r>
      <w:r w:rsidR="00202665" w:rsidRPr="00215AD3">
        <w:rPr>
          <w:b/>
          <w:bCs/>
        </w:rPr>
        <w:t xml:space="preserve">. </w:t>
      </w:r>
    </w:p>
    <w:p w14:paraId="5FBB626B" w14:textId="707CC2F7" w:rsidR="00991381" w:rsidRDefault="00991381" w:rsidP="00991381">
      <w:pPr>
        <w:pStyle w:val="Heading1"/>
      </w:pPr>
      <w:bookmarkStart w:id="8" w:name="_Toc177746334"/>
      <w:r>
        <w:t>Summary of Recommendations</w:t>
      </w:r>
      <w:bookmarkEnd w:id="8"/>
    </w:p>
    <w:p w14:paraId="45190558" w14:textId="0CDBDA9F" w:rsidR="00015254" w:rsidRPr="00075CF1" w:rsidRDefault="00AF2CBA" w:rsidP="00AF2CBA">
      <w:pPr>
        <w:pStyle w:val="ListParagraph"/>
        <w:numPr>
          <w:ilvl w:val="0"/>
          <w:numId w:val="22"/>
        </w:numPr>
      </w:pPr>
      <w:r w:rsidRPr="00075CF1">
        <w:t>Expand residency status eligibility criteria</w:t>
      </w:r>
    </w:p>
    <w:p w14:paraId="70A1FA17" w14:textId="645241DC" w:rsidR="00AF2CBA" w:rsidRPr="00075CF1" w:rsidRDefault="00190B4B" w:rsidP="00AF2CBA">
      <w:pPr>
        <w:pStyle w:val="ListParagraph"/>
        <w:numPr>
          <w:ilvl w:val="0"/>
          <w:numId w:val="22"/>
        </w:numPr>
        <w:rPr>
          <w:rStyle w:val="IntenseEmphasis"/>
        </w:rPr>
      </w:pPr>
      <w:r w:rsidRPr="00075CF1">
        <w:rPr>
          <w:rStyle w:val="IntenseEmphasis"/>
        </w:rPr>
        <w:t xml:space="preserve">Create a shorter, streamlined DTC application process for individuals who are </w:t>
      </w:r>
      <w:r w:rsidR="007B0568" w:rsidRPr="00075CF1">
        <w:rPr>
          <w:rStyle w:val="IntenseEmphasis"/>
        </w:rPr>
        <w:t>already on disability assistance or CPP-D</w:t>
      </w:r>
    </w:p>
    <w:p w14:paraId="42D1CE04" w14:textId="1176AC7B" w:rsidR="001D6357" w:rsidRPr="00075CF1" w:rsidRDefault="001D6357" w:rsidP="00AF2CBA">
      <w:pPr>
        <w:pStyle w:val="ListParagraph"/>
        <w:numPr>
          <w:ilvl w:val="0"/>
          <w:numId w:val="22"/>
        </w:numPr>
        <w:rPr>
          <w:rStyle w:val="IntenseEmphasis"/>
        </w:rPr>
      </w:pPr>
      <w:r>
        <w:rPr>
          <w:rStyle w:val="IntenseEmphasis"/>
        </w:rPr>
        <w:t>Re</w:t>
      </w:r>
      <w:r w:rsidR="00CD5644">
        <w:rPr>
          <w:rStyle w:val="IntenseEmphasis"/>
        </w:rPr>
        <w:t>form</w:t>
      </w:r>
      <w:r w:rsidR="00C0785B">
        <w:rPr>
          <w:rStyle w:val="IntenseEmphasis"/>
        </w:rPr>
        <w:t xml:space="preserve"> </w:t>
      </w:r>
      <w:r w:rsidR="00CD5644">
        <w:rPr>
          <w:rStyle w:val="IntenseEmphasis"/>
        </w:rPr>
        <w:t>DTC</w:t>
      </w:r>
      <w:r w:rsidR="005E3E94">
        <w:rPr>
          <w:rStyle w:val="IntenseEmphasis"/>
        </w:rPr>
        <w:t xml:space="preserve"> eligibility criteria and application process</w:t>
      </w:r>
      <w:r w:rsidR="00C0785B">
        <w:rPr>
          <w:rStyle w:val="IntenseEmphasis"/>
        </w:rPr>
        <w:t>es</w:t>
      </w:r>
      <w:r w:rsidR="00CD5644">
        <w:rPr>
          <w:rStyle w:val="IntenseEmphasis"/>
        </w:rPr>
        <w:t xml:space="preserve"> to increase access </w:t>
      </w:r>
      <w:r w:rsidR="00C0785B">
        <w:rPr>
          <w:rStyle w:val="IntenseEmphasis"/>
        </w:rPr>
        <w:t xml:space="preserve">to and uptake of </w:t>
      </w:r>
      <w:r w:rsidR="005E3E94">
        <w:rPr>
          <w:rStyle w:val="IntenseEmphasis"/>
        </w:rPr>
        <w:t>the credit</w:t>
      </w:r>
      <w:r w:rsidR="001C3A40">
        <w:rPr>
          <w:rStyle w:val="IntenseEmphasis"/>
        </w:rPr>
        <w:t xml:space="preserve"> and other connected benefits</w:t>
      </w:r>
      <w:r w:rsidR="00C0785B">
        <w:rPr>
          <w:rStyle w:val="IntenseEmphasis"/>
        </w:rPr>
        <w:t xml:space="preserve"> like the CDB.</w:t>
      </w:r>
    </w:p>
    <w:p w14:paraId="741A3885" w14:textId="08800CF6" w:rsidR="00284917" w:rsidRDefault="00284917" w:rsidP="00AF2CBA">
      <w:pPr>
        <w:pStyle w:val="ListParagraph"/>
        <w:numPr>
          <w:ilvl w:val="0"/>
          <w:numId w:val="22"/>
        </w:numPr>
      </w:pPr>
      <w:r w:rsidRPr="00075CF1">
        <w:t>Provide alternative ways for individuals to prove their income</w:t>
      </w:r>
    </w:p>
    <w:p w14:paraId="0013B63B" w14:textId="4856307C" w:rsidR="00C1167F" w:rsidRPr="00C0785B" w:rsidRDefault="00C0785B" w:rsidP="00AF2CBA">
      <w:pPr>
        <w:pStyle w:val="ListParagraph"/>
        <w:numPr>
          <w:ilvl w:val="0"/>
          <w:numId w:val="22"/>
        </w:numPr>
      </w:pPr>
      <w:r w:rsidRPr="00C0785B">
        <w:t>Designate the CDB amount as non-taxable income</w:t>
      </w:r>
    </w:p>
    <w:p w14:paraId="0EF331B1" w14:textId="04E8D2D6" w:rsidR="00782782" w:rsidRPr="00075CF1" w:rsidRDefault="00782782" w:rsidP="00AF2CBA">
      <w:pPr>
        <w:pStyle w:val="ListParagraph"/>
        <w:numPr>
          <w:ilvl w:val="0"/>
          <w:numId w:val="22"/>
        </w:numPr>
      </w:pPr>
      <w:r w:rsidRPr="00075CF1">
        <w:t>Clarify further whether an individual would need to resubmit a new CDB application if they lose DTC eligibility.</w:t>
      </w:r>
    </w:p>
    <w:p w14:paraId="34A2BB9B" w14:textId="500DB0D3" w:rsidR="00230044" w:rsidRPr="00075CF1" w:rsidRDefault="00230044" w:rsidP="00AF2CBA">
      <w:pPr>
        <w:pStyle w:val="ListParagraph"/>
        <w:numPr>
          <w:ilvl w:val="0"/>
          <w:numId w:val="22"/>
        </w:numPr>
      </w:pPr>
      <w:r w:rsidRPr="00075CF1">
        <w:t>Ensure that accessibility testing of the CDB includes feedback from a diverse range of people with disabilities.</w:t>
      </w:r>
    </w:p>
    <w:p w14:paraId="0F1A5B5E" w14:textId="442805AF" w:rsidR="0013750E" w:rsidRPr="00075CF1" w:rsidRDefault="0013750E" w:rsidP="00AF2CBA">
      <w:pPr>
        <w:pStyle w:val="ListParagraph"/>
        <w:numPr>
          <w:ilvl w:val="0"/>
          <w:numId w:val="22"/>
        </w:numPr>
      </w:pPr>
      <w:r w:rsidRPr="00075CF1">
        <w:t>Clarify further what types of representatives are able to apply on behalf of applicants</w:t>
      </w:r>
      <w:r w:rsidRPr="00075CF1">
        <w:rPr>
          <w:lang w:val="en-CA"/>
        </w:rPr>
        <w:t>.</w:t>
      </w:r>
    </w:p>
    <w:p w14:paraId="2C32D6F4" w14:textId="3106AEAD" w:rsidR="006F0BBE" w:rsidRPr="00075CF1" w:rsidRDefault="006F0BBE" w:rsidP="00AF2CBA">
      <w:pPr>
        <w:pStyle w:val="ListParagraph"/>
        <w:numPr>
          <w:ilvl w:val="0"/>
          <w:numId w:val="22"/>
        </w:numPr>
      </w:pPr>
      <w:r w:rsidRPr="00075CF1">
        <w:t>Clarify further the process of representatives entering into an agreement with Service Canada</w:t>
      </w:r>
    </w:p>
    <w:p w14:paraId="6498AF1E" w14:textId="1593846E" w:rsidR="006F0BBE" w:rsidRPr="00075CF1" w:rsidRDefault="006F0BBE" w:rsidP="00AF2CBA">
      <w:pPr>
        <w:pStyle w:val="ListParagraph"/>
        <w:numPr>
          <w:ilvl w:val="0"/>
          <w:numId w:val="22"/>
        </w:numPr>
        <w:rPr>
          <w:rStyle w:val="IntenseEmphasis"/>
        </w:rPr>
      </w:pPr>
      <w:r w:rsidRPr="00075CF1">
        <w:rPr>
          <w:rStyle w:val="IntenseEmphasis"/>
        </w:rPr>
        <w:t xml:space="preserve">Reassess coverage amounts for completed medical forms across all federal benefits.  </w:t>
      </w:r>
    </w:p>
    <w:p w14:paraId="23E59471" w14:textId="166F1869" w:rsidR="006F0BBE" w:rsidRPr="00075CF1" w:rsidRDefault="006F0BBE" w:rsidP="006F0BBE">
      <w:pPr>
        <w:pStyle w:val="ListParagraph"/>
        <w:numPr>
          <w:ilvl w:val="0"/>
          <w:numId w:val="22"/>
        </w:numPr>
        <w:rPr>
          <w:rStyle w:val="IntenseEmphasis"/>
        </w:rPr>
      </w:pPr>
      <w:r w:rsidRPr="00075CF1">
        <w:rPr>
          <w:rStyle w:val="IntenseEmphasis"/>
        </w:rPr>
        <w:t xml:space="preserve">Increase medical </w:t>
      </w:r>
      <w:r w:rsidR="005C75C2" w:rsidRPr="00075CF1">
        <w:rPr>
          <w:rStyle w:val="IntenseEmphasis"/>
        </w:rPr>
        <w:t>practitioner coverage funding</w:t>
      </w:r>
      <w:r w:rsidRPr="00075CF1">
        <w:rPr>
          <w:rStyle w:val="IntenseEmphasis"/>
        </w:rPr>
        <w:t xml:space="preserve"> to support a greater number of applications</w:t>
      </w:r>
      <w:r w:rsidR="00A6216E" w:rsidRPr="00075CF1">
        <w:rPr>
          <w:rStyle w:val="IntenseEmphasis"/>
        </w:rPr>
        <w:t xml:space="preserve"> and provide the opportunity for people with disabilities to request reimbursement for medical practitioner fees they may have to pay on top of what is being covered.</w:t>
      </w:r>
    </w:p>
    <w:p w14:paraId="11091133" w14:textId="0F02C919" w:rsidR="006F0BBE" w:rsidRPr="00075CF1" w:rsidRDefault="00931CCA" w:rsidP="00AF2CBA">
      <w:pPr>
        <w:pStyle w:val="ListParagraph"/>
        <w:numPr>
          <w:ilvl w:val="0"/>
          <w:numId w:val="22"/>
        </w:numPr>
        <w:rPr>
          <w:rStyle w:val="IntenseEmphasis"/>
        </w:rPr>
      </w:pPr>
      <w:r w:rsidRPr="00075CF1">
        <w:rPr>
          <w:rStyle w:val="IntenseEmphasis"/>
        </w:rPr>
        <w:t>Increase the CDB amount, and adjust for regional disparities.</w:t>
      </w:r>
    </w:p>
    <w:p w14:paraId="31A68F07" w14:textId="46A1058F" w:rsidR="00B97909" w:rsidRPr="00075CF1" w:rsidRDefault="00B97909" w:rsidP="00AF2CBA">
      <w:pPr>
        <w:pStyle w:val="ListParagraph"/>
        <w:numPr>
          <w:ilvl w:val="0"/>
          <w:numId w:val="22"/>
        </w:numPr>
      </w:pPr>
      <w:r w:rsidRPr="00075CF1">
        <w:t>Extend access to retroactive benefits to 10 years to align with DTC</w:t>
      </w:r>
    </w:p>
    <w:p w14:paraId="2F37056B" w14:textId="136618CF" w:rsidR="00B97909" w:rsidRPr="00075CF1" w:rsidRDefault="00B97909" w:rsidP="00AF2CBA">
      <w:pPr>
        <w:pStyle w:val="ListParagraph"/>
        <w:numPr>
          <w:ilvl w:val="0"/>
          <w:numId w:val="22"/>
        </w:numPr>
      </w:pPr>
      <w:r w:rsidRPr="00075CF1">
        <w:t>Clarify further what types of income will be included in the income threshold amount</w:t>
      </w:r>
    </w:p>
    <w:p w14:paraId="02644CB6" w14:textId="17BC51ED" w:rsidR="00D7164F" w:rsidRPr="00075CF1" w:rsidRDefault="00D7164F" w:rsidP="00AF2CBA">
      <w:pPr>
        <w:pStyle w:val="ListParagraph"/>
        <w:numPr>
          <w:ilvl w:val="0"/>
          <w:numId w:val="22"/>
        </w:numPr>
      </w:pPr>
      <w:r w:rsidRPr="00075CF1">
        <w:lastRenderedPageBreak/>
        <w:t>Abolish the earnings exemption limit</w:t>
      </w:r>
    </w:p>
    <w:p w14:paraId="3C48BAC9" w14:textId="7BD00E6D" w:rsidR="00D7164F" w:rsidRPr="00075CF1" w:rsidRDefault="00BE79F0" w:rsidP="00AF2CBA">
      <w:pPr>
        <w:pStyle w:val="ListParagraph"/>
        <w:numPr>
          <w:ilvl w:val="0"/>
          <w:numId w:val="22"/>
        </w:numPr>
      </w:pPr>
      <w:r w:rsidRPr="00075CF1">
        <w:t>Base the income threshold on individual income instead of family income.</w:t>
      </w:r>
    </w:p>
    <w:p w14:paraId="7FA23D12" w14:textId="7FDC2CDF" w:rsidR="00DC0AF1" w:rsidRPr="00075CF1" w:rsidRDefault="00DC0AF1" w:rsidP="00AF2CBA">
      <w:pPr>
        <w:pStyle w:val="ListParagraph"/>
        <w:numPr>
          <w:ilvl w:val="0"/>
          <w:numId w:val="22"/>
        </w:numPr>
      </w:pPr>
      <w:r w:rsidRPr="00075CF1">
        <w:t>Ensure that the appeals process is accessible</w:t>
      </w:r>
    </w:p>
    <w:p w14:paraId="68AB3F75" w14:textId="27D6D6BA" w:rsidR="00DA242E" w:rsidRPr="00075CF1" w:rsidRDefault="00DA242E" w:rsidP="00DA242E">
      <w:pPr>
        <w:pStyle w:val="ListParagraph"/>
        <w:numPr>
          <w:ilvl w:val="0"/>
          <w:numId w:val="22"/>
        </w:numPr>
      </w:pPr>
      <w:r w:rsidRPr="00075CF1">
        <w:t xml:space="preserve">Extend the period to request a reconsideration to at least one year, and allow applicants to reapply with new information at any stage of the process. </w:t>
      </w:r>
    </w:p>
    <w:p w14:paraId="1C42E822" w14:textId="220721EB" w:rsidR="00075CF1" w:rsidRPr="00075CF1" w:rsidRDefault="00075CF1" w:rsidP="00075CF1">
      <w:pPr>
        <w:pStyle w:val="ListParagraph"/>
        <w:numPr>
          <w:ilvl w:val="0"/>
          <w:numId w:val="22"/>
        </w:numPr>
      </w:pPr>
      <w:r w:rsidRPr="00075CF1">
        <w:t>Add debt forgiveness programs for people with disabilities</w:t>
      </w:r>
    </w:p>
    <w:p w14:paraId="2325DB0B" w14:textId="613E08E9" w:rsidR="00DC0AF1" w:rsidRPr="00075CF1" w:rsidRDefault="00075CF1" w:rsidP="00AF2CBA">
      <w:pPr>
        <w:pStyle w:val="ListParagraph"/>
        <w:numPr>
          <w:ilvl w:val="0"/>
          <w:numId w:val="22"/>
        </w:numPr>
      </w:pPr>
      <w:r w:rsidRPr="00075CF1">
        <w:t>Recognize the different impacts of racism and discrimination in the medical system faced by all minority groups</w:t>
      </w:r>
      <w:r w:rsidR="0082061C">
        <w:t xml:space="preserve">, and </w:t>
      </w:r>
      <w:r w:rsidR="009431D8">
        <w:t xml:space="preserve">address ways to reduce discrimination </w:t>
      </w:r>
      <w:r w:rsidR="002D12BE">
        <w:t>through the</w:t>
      </w:r>
      <w:r w:rsidRPr="00075CF1">
        <w:t xml:space="preserve"> design and delivery of the CDB.</w:t>
      </w:r>
    </w:p>
    <w:p w14:paraId="119EDD18" w14:textId="442C1DAC" w:rsidR="000E26C4" w:rsidRDefault="000E26C4" w:rsidP="00E70F30">
      <w:pPr>
        <w:pStyle w:val="Heading1"/>
      </w:pPr>
      <w:bookmarkStart w:id="9" w:name="_Toc177746335"/>
      <w:r>
        <w:t>Conclusion</w:t>
      </w:r>
      <w:bookmarkEnd w:id="9"/>
    </w:p>
    <w:p w14:paraId="35F74417" w14:textId="5A4211B6" w:rsidR="000E26C4" w:rsidRPr="004E344A" w:rsidRDefault="00B34CA0" w:rsidP="007E1993">
      <w:r>
        <w:t xml:space="preserve">Understanding that the </w:t>
      </w:r>
      <w:r w:rsidRPr="00E70F30">
        <w:rPr>
          <w:i/>
          <w:iCs/>
        </w:rPr>
        <w:t>C</w:t>
      </w:r>
      <w:r w:rsidR="00215AD3" w:rsidRPr="00E70F30">
        <w:rPr>
          <w:i/>
          <w:iCs/>
        </w:rPr>
        <w:t xml:space="preserve">anada Disability Benefit </w:t>
      </w:r>
      <w:r w:rsidRPr="00E70F30">
        <w:rPr>
          <w:i/>
          <w:iCs/>
        </w:rPr>
        <w:t>Act</w:t>
      </w:r>
      <w:r>
        <w:t xml:space="preserve"> was </w:t>
      </w:r>
      <w:r w:rsidR="00215AD3">
        <w:t xml:space="preserve">crafted as </w:t>
      </w:r>
      <w:r>
        <w:t>framework legislation, and that much of the policy and requirements</w:t>
      </w:r>
      <w:r w:rsidR="00B610F9">
        <w:t xml:space="preserve"> that will have a direct impact on the lives of disabled Canadians </w:t>
      </w:r>
      <w:r w:rsidR="00E57922">
        <w:t>are detailed in the proposed regulation, now is the time to</w:t>
      </w:r>
      <w:r w:rsidR="00D1061E">
        <w:t xml:space="preserve"> make bold changes to the regulation before it is passed into law.</w:t>
      </w:r>
      <w:r w:rsidR="006D1E74">
        <w:t xml:space="preserve"> We </w:t>
      </w:r>
      <w:r w:rsidR="00C25AA5">
        <w:t xml:space="preserve">urge the federal government to consider our recommendations, which if implemented, will </w:t>
      </w:r>
      <w:r w:rsidR="000C51A5">
        <w:t xml:space="preserve">demonstrate </w:t>
      </w:r>
      <w:r w:rsidR="008C0EF8">
        <w:t xml:space="preserve">a greater commitment to the well being of </w:t>
      </w:r>
      <w:r w:rsidR="00213C3B">
        <w:t xml:space="preserve">people with disabilities </w:t>
      </w:r>
      <w:r w:rsidR="00B934BC">
        <w:t xml:space="preserve">across Canada. </w:t>
      </w:r>
    </w:p>
    <w:sectPr w:rsidR="000E26C4" w:rsidRPr="004E344A" w:rsidSect="001C1DFB">
      <w:footerReference w:type="default" r:id="rId13"/>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B1066" w14:textId="77777777" w:rsidR="00A442BF" w:rsidRDefault="00A442BF" w:rsidP="00A442BF">
      <w:pPr>
        <w:spacing w:after="0" w:line="240" w:lineRule="auto"/>
      </w:pPr>
      <w:r>
        <w:separator/>
      </w:r>
    </w:p>
  </w:endnote>
  <w:endnote w:type="continuationSeparator" w:id="0">
    <w:p w14:paraId="16F83FAD" w14:textId="77777777" w:rsidR="00A442BF" w:rsidRDefault="00A442BF" w:rsidP="00A442BF">
      <w:pPr>
        <w:spacing w:after="0" w:line="240" w:lineRule="auto"/>
      </w:pPr>
      <w:r>
        <w:continuationSeparator/>
      </w:r>
    </w:p>
  </w:endnote>
  <w:endnote w:type="continuationNotice" w:id="1">
    <w:p w14:paraId="047BD6C2" w14:textId="77777777" w:rsidR="00B03A57" w:rsidRDefault="00B03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908336"/>
      <w:docPartObj>
        <w:docPartGallery w:val="Page Numbers (Bottom of Page)"/>
        <w:docPartUnique/>
      </w:docPartObj>
    </w:sdtPr>
    <w:sdtEndPr/>
    <w:sdtContent>
      <w:sdt>
        <w:sdtPr>
          <w:id w:val="-1769616900"/>
          <w:docPartObj>
            <w:docPartGallery w:val="Page Numbers (Top of Page)"/>
            <w:docPartUnique/>
          </w:docPartObj>
        </w:sdtPr>
        <w:sdtEndPr/>
        <w:sdtContent>
          <w:p w14:paraId="13AF6D59" w14:textId="2FEBB5EA" w:rsidR="002046A9" w:rsidRDefault="002046A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51A339" w14:textId="77777777" w:rsidR="002046A9" w:rsidRDefault="00204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18AD3" w14:textId="77777777" w:rsidR="00A442BF" w:rsidRDefault="00A442BF" w:rsidP="00A442BF">
      <w:pPr>
        <w:spacing w:after="0" w:line="240" w:lineRule="auto"/>
      </w:pPr>
      <w:r>
        <w:separator/>
      </w:r>
    </w:p>
  </w:footnote>
  <w:footnote w:type="continuationSeparator" w:id="0">
    <w:p w14:paraId="0487F75A" w14:textId="77777777" w:rsidR="00A442BF" w:rsidRDefault="00A442BF" w:rsidP="00A442BF">
      <w:pPr>
        <w:spacing w:after="0" w:line="240" w:lineRule="auto"/>
      </w:pPr>
      <w:r>
        <w:continuationSeparator/>
      </w:r>
    </w:p>
  </w:footnote>
  <w:footnote w:type="continuationNotice" w:id="1">
    <w:p w14:paraId="1170B609" w14:textId="77777777" w:rsidR="00B03A57" w:rsidRDefault="00B03A57">
      <w:pPr>
        <w:spacing w:after="0" w:line="240" w:lineRule="auto"/>
      </w:pPr>
    </w:p>
  </w:footnote>
  <w:footnote w:id="2">
    <w:p w14:paraId="507C4572" w14:textId="24DD9CDD" w:rsidR="00F06231" w:rsidRDefault="00F06231">
      <w:pPr>
        <w:pStyle w:val="FootnoteText"/>
      </w:pPr>
      <w:r>
        <w:rPr>
          <w:rStyle w:val="FootnoteReference"/>
        </w:rPr>
        <w:footnoteRef/>
      </w:r>
      <w:r>
        <w:t xml:space="preserve"> </w:t>
      </w:r>
      <w:hyperlink r:id="rId1" w:history="1">
        <w:r w:rsidRPr="00534CEA">
          <w:rPr>
            <w:rStyle w:val="Hyperlink"/>
          </w:rPr>
          <w:t>https://disabilityalliancebc.org/wp-content/uploads/2022/11/CDB-HUMA-Submission-Disability-Alliance-BC.pdf</w:t>
        </w:r>
      </w:hyperlink>
      <w:r>
        <w:t xml:space="preserve"> </w:t>
      </w:r>
    </w:p>
  </w:footnote>
  <w:footnote w:id="3">
    <w:p w14:paraId="3D1550F6" w14:textId="58D661A9" w:rsidR="00A442BF" w:rsidRPr="00A442BF" w:rsidRDefault="00A442BF" w:rsidP="00A442BF">
      <w:pPr>
        <w:rPr>
          <w:sz w:val="18"/>
          <w:szCs w:val="18"/>
        </w:rPr>
      </w:pPr>
      <w:r>
        <w:rPr>
          <w:rStyle w:val="FootnoteReference"/>
        </w:rPr>
        <w:footnoteRef/>
      </w:r>
      <w:r>
        <w:t xml:space="preserve"> </w:t>
      </w:r>
      <w:hyperlink r:id="rId2" w:history="1">
        <w:r w:rsidRPr="008B2918">
          <w:rPr>
            <w:rStyle w:val="Hyperlink"/>
            <w:sz w:val="18"/>
            <w:szCs w:val="18"/>
          </w:rPr>
          <w:t>https://www.disabilitywithoutpoverty.ca/wp-content/uploads/2023/06/DWP-Report-Card-23-FINAL_compressed.pdf</w:t>
        </w:r>
      </w:hyperlink>
    </w:p>
  </w:footnote>
  <w:footnote w:id="4">
    <w:p w14:paraId="12A95845" w14:textId="2026F1B0" w:rsidR="00F829E3" w:rsidRPr="00F829E3" w:rsidRDefault="00F829E3">
      <w:pPr>
        <w:pStyle w:val="FootnoteText"/>
        <w:rPr>
          <w:lang w:val="en-CA"/>
        </w:rPr>
      </w:pPr>
      <w:r>
        <w:rPr>
          <w:rStyle w:val="FootnoteReference"/>
        </w:rPr>
        <w:footnoteRef/>
      </w:r>
      <w:r>
        <w:t xml:space="preserve"> </w:t>
      </w:r>
      <w:r w:rsidR="00BC1533">
        <w:rPr>
          <w:lang w:val="en-CA"/>
        </w:rPr>
        <w:t xml:space="preserve">Accessible Canada Act. </w:t>
      </w:r>
      <w:hyperlink r:id="rId3" w:anchor="h-1153395" w:history="1">
        <w:r w:rsidR="00BC1533" w:rsidRPr="00DD601E">
          <w:rPr>
            <w:rStyle w:val="Hyperlink"/>
            <w:lang w:val="en-CA"/>
          </w:rPr>
          <w:t>https://laws-lois.justice.gc.ca/eng/acts/a-0.6/page-1.html#h-1153395</w:t>
        </w:r>
      </w:hyperlink>
      <w:r w:rsidR="00BC1533">
        <w:rPr>
          <w:lang w:val="en-CA"/>
        </w:rPr>
        <w:t xml:space="preserve"> </w:t>
      </w:r>
    </w:p>
  </w:footnote>
  <w:footnote w:id="5">
    <w:p w14:paraId="603A7F0F" w14:textId="3E17CB46" w:rsidR="009A538C" w:rsidRPr="009A538C" w:rsidRDefault="009A538C">
      <w:pPr>
        <w:pStyle w:val="FootnoteText"/>
        <w:rPr>
          <w:lang w:val="en-CA"/>
        </w:rPr>
      </w:pPr>
      <w:r>
        <w:rPr>
          <w:rStyle w:val="FootnoteReference"/>
        </w:rPr>
        <w:footnoteRef/>
      </w:r>
      <w:r>
        <w:t xml:space="preserve"> </w:t>
      </w:r>
      <w:r>
        <w:rPr>
          <w:lang w:val="en-CA"/>
        </w:rPr>
        <w:t xml:space="preserve">Statistics Canada. </w:t>
      </w:r>
      <w:hyperlink r:id="rId4" w:history="1">
        <w:r w:rsidR="00792F4C" w:rsidRPr="00DD601E">
          <w:rPr>
            <w:rStyle w:val="Hyperlink"/>
            <w:lang w:val="en-CA"/>
          </w:rPr>
          <w:t>https://www12.statcan.gc.ca/census-recensement/2021/ref/dict/tab/index-eng.cfm?ID=t2_2</w:t>
        </w:r>
      </w:hyperlink>
      <w:r w:rsidR="00792F4C">
        <w:rPr>
          <w:lang w:val="en-CA"/>
        </w:rPr>
        <w:t xml:space="preserve"> </w:t>
      </w:r>
    </w:p>
  </w:footnote>
  <w:footnote w:id="6">
    <w:p w14:paraId="07619928" w14:textId="16F51D0E" w:rsidR="000E5A3D" w:rsidRPr="000E5A3D" w:rsidRDefault="000E5A3D">
      <w:pPr>
        <w:pStyle w:val="FootnoteText"/>
        <w:rPr>
          <w:lang w:val="en-CA"/>
        </w:rPr>
      </w:pPr>
      <w:r>
        <w:rPr>
          <w:rStyle w:val="FootnoteReference"/>
        </w:rPr>
        <w:footnoteRef/>
      </w:r>
      <w:r>
        <w:t xml:space="preserve"> </w:t>
      </w:r>
      <w:r w:rsidR="0008289C">
        <w:t xml:space="preserve">BC Poverty Reduction Coalition. </w:t>
      </w:r>
      <w:hyperlink r:id="rId5" w:history="1">
        <w:r w:rsidR="0008289C" w:rsidRPr="00DD601E">
          <w:rPr>
            <w:rStyle w:val="Hyperlink"/>
            <w:lang w:val="en-CA"/>
          </w:rPr>
          <w:t>https://www.bcpovertyreduction.ca/full-blueprint/economic-security</w:t>
        </w:r>
      </w:hyperlink>
      <w:r w:rsidR="0008289C">
        <w:rPr>
          <w:lang w:val="en-CA"/>
        </w:rPr>
        <w:t xml:space="preserve"> </w:t>
      </w:r>
      <w:r w:rsidR="0008289C" w:rsidRPr="0008289C">
        <w:rPr>
          <w:lang w:val="en-CA"/>
        </w:rPr>
        <w:t xml:space="preserve">  </w:t>
      </w:r>
    </w:p>
  </w:footnote>
  <w:footnote w:id="7">
    <w:p w14:paraId="2FA27DF7" w14:textId="7C28A272" w:rsidR="003E0244" w:rsidRPr="003E0244" w:rsidRDefault="003E0244">
      <w:pPr>
        <w:pStyle w:val="FootnoteText"/>
        <w:rPr>
          <w:lang w:val="en-CA"/>
        </w:rPr>
      </w:pPr>
      <w:r>
        <w:rPr>
          <w:rStyle w:val="FootnoteReference"/>
        </w:rPr>
        <w:footnoteRef/>
      </w:r>
      <w:r>
        <w:t xml:space="preserve"> </w:t>
      </w:r>
      <w:r>
        <w:rPr>
          <w:lang w:val="en-CA"/>
        </w:rPr>
        <w:t xml:space="preserve">Statistics Canada. </w:t>
      </w:r>
      <w:hyperlink r:id="rId6" w:history="1">
        <w:r w:rsidR="00181BE1" w:rsidRPr="00DD601E">
          <w:rPr>
            <w:rStyle w:val="Hyperlink"/>
            <w:lang w:val="en-CA"/>
          </w:rPr>
          <w:t>https://www150.statcan.gc.ca/t1/tbl1/en/tv.action?pid=1110009001</w:t>
        </w:r>
      </w:hyperlink>
      <w:r w:rsidR="00181BE1">
        <w:rPr>
          <w:lang w:val="en-C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948DC"/>
    <w:multiLevelType w:val="hybridMultilevel"/>
    <w:tmpl w:val="BAB06B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622D4A"/>
    <w:multiLevelType w:val="hybridMultilevel"/>
    <w:tmpl w:val="5BAE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7445"/>
    <w:multiLevelType w:val="multilevel"/>
    <w:tmpl w:val="B724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F21E3"/>
    <w:multiLevelType w:val="hybridMultilevel"/>
    <w:tmpl w:val="700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2593C"/>
    <w:multiLevelType w:val="hybridMultilevel"/>
    <w:tmpl w:val="52CCB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A4142"/>
    <w:multiLevelType w:val="hybridMultilevel"/>
    <w:tmpl w:val="C5DE848C"/>
    <w:lvl w:ilvl="0" w:tplc="DA0CACC6">
      <w:numFmt w:val="bullet"/>
      <w:lvlText w:val="-"/>
      <w:lvlJc w:val="left"/>
      <w:pPr>
        <w:ind w:left="720" w:hanging="360"/>
      </w:pPr>
      <w:rPr>
        <w:rFonts w:ascii="Lato" w:eastAsia="Times New Roman"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90F00"/>
    <w:multiLevelType w:val="hybridMultilevel"/>
    <w:tmpl w:val="0FEE7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B4690"/>
    <w:multiLevelType w:val="multilevel"/>
    <w:tmpl w:val="71CE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A7885"/>
    <w:multiLevelType w:val="hybridMultilevel"/>
    <w:tmpl w:val="0FD6E6DC"/>
    <w:lvl w:ilvl="0" w:tplc="532AC20C">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D198C"/>
    <w:multiLevelType w:val="hybridMultilevel"/>
    <w:tmpl w:val="B16C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F2738"/>
    <w:multiLevelType w:val="hybridMultilevel"/>
    <w:tmpl w:val="A1F0E8D4"/>
    <w:lvl w:ilvl="0" w:tplc="9996AB40">
      <w:start w:val="1"/>
      <w:numFmt w:val="bullet"/>
      <w:lvlText w:val=""/>
      <w:lvlJc w:val="left"/>
      <w:pPr>
        <w:ind w:left="1080" w:hanging="360"/>
      </w:pPr>
      <w:rPr>
        <w:rFonts w:ascii="Symbol" w:hAnsi="Symbol"/>
      </w:rPr>
    </w:lvl>
    <w:lvl w:ilvl="1" w:tplc="303CC53E">
      <w:start w:val="1"/>
      <w:numFmt w:val="bullet"/>
      <w:lvlText w:val=""/>
      <w:lvlJc w:val="left"/>
      <w:pPr>
        <w:ind w:left="1080" w:hanging="360"/>
      </w:pPr>
      <w:rPr>
        <w:rFonts w:ascii="Symbol" w:hAnsi="Symbol"/>
      </w:rPr>
    </w:lvl>
    <w:lvl w:ilvl="2" w:tplc="7676ECE2">
      <w:start w:val="1"/>
      <w:numFmt w:val="bullet"/>
      <w:lvlText w:val=""/>
      <w:lvlJc w:val="left"/>
      <w:pPr>
        <w:ind w:left="1080" w:hanging="360"/>
      </w:pPr>
      <w:rPr>
        <w:rFonts w:ascii="Symbol" w:hAnsi="Symbol"/>
      </w:rPr>
    </w:lvl>
    <w:lvl w:ilvl="3" w:tplc="4CBE65B2">
      <w:start w:val="1"/>
      <w:numFmt w:val="bullet"/>
      <w:lvlText w:val=""/>
      <w:lvlJc w:val="left"/>
      <w:pPr>
        <w:ind w:left="1080" w:hanging="360"/>
      </w:pPr>
      <w:rPr>
        <w:rFonts w:ascii="Symbol" w:hAnsi="Symbol"/>
      </w:rPr>
    </w:lvl>
    <w:lvl w:ilvl="4" w:tplc="E4426FE0">
      <w:start w:val="1"/>
      <w:numFmt w:val="bullet"/>
      <w:lvlText w:val=""/>
      <w:lvlJc w:val="left"/>
      <w:pPr>
        <w:ind w:left="1080" w:hanging="360"/>
      </w:pPr>
      <w:rPr>
        <w:rFonts w:ascii="Symbol" w:hAnsi="Symbol"/>
      </w:rPr>
    </w:lvl>
    <w:lvl w:ilvl="5" w:tplc="84F8B67C">
      <w:start w:val="1"/>
      <w:numFmt w:val="bullet"/>
      <w:lvlText w:val=""/>
      <w:lvlJc w:val="left"/>
      <w:pPr>
        <w:ind w:left="1080" w:hanging="360"/>
      </w:pPr>
      <w:rPr>
        <w:rFonts w:ascii="Symbol" w:hAnsi="Symbol"/>
      </w:rPr>
    </w:lvl>
    <w:lvl w:ilvl="6" w:tplc="64A0CE1A">
      <w:start w:val="1"/>
      <w:numFmt w:val="bullet"/>
      <w:lvlText w:val=""/>
      <w:lvlJc w:val="left"/>
      <w:pPr>
        <w:ind w:left="1080" w:hanging="360"/>
      </w:pPr>
      <w:rPr>
        <w:rFonts w:ascii="Symbol" w:hAnsi="Symbol"/>
      </w:rPr>
    </w:lvl>
    <w:lvl w:ilvl="7" w:tplc="6BE8FDB6">
      <w:start w:val="1"/>
      <w:numFmt w:val="bullet"/>
      <w:lvlText w:val=""/>
      <w:lvlJc w:val="left"/>
      <w:pPr>
        <w:ind w:left="1080" w:hanging="360"/>
      </w:pPr>
      <w:rPr>
        <w:rFonts w:ascii="Symbol" w:hAnsi="Symbol"/>
      </w:rPr>
    </w:lvl>
    <w:lvl w:ilvl="8" w:tplc="B276F836">
      <w:start w:val="1"/>
      <w:numFmt w:val="bullet"/>
      <w:lvlText w:val=""/>
      <w:lvlJc w:val="left"/>
      <w:pPr>
        <w:ind w:left="1080" w:hanging="360"/>
      </w:pPr>
      <w:rPr>
        <w:rFonts w:ascii="Symbol" w:hAnsi="Symbol"/>
      </w:rPr>
    </w:lvl>
  </w:abstractNum>
  <w:abstractNum w:abstractNumId="11" w15:restartNumberingAfterBreak="0">
    <w:nsid w:val="4F85674A"/>
    <w:multiLevelType w:val="hybridMultilevel"/>
    <w:tmpl w:val="90F236C0"/>
    <w:lvl w:ilvl="0" w:tplc="532AC20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42EFB"/>
    <w:multiLevelType w:val="multilevel"/>
    <w:tmpl w:val="25848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36C6C"/>
    <w:multiLevelType w:val="hybridMultilevel"/>
    <w:tmpl w:val="640A6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77D1286"/>
    <w:multiLevelType w:val="hybridMultilevel"/>
    <w:tmpl w:val="422E452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F0E61"/>
    <w:multiLevelType w:val="hybridMultilevel"/>
    <w:tmpl w:val="40A430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D71769"/>
    <w:multiLevelType w:val="hybridMultilevel"/>
    <w:tmpl w:val="94E6A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61A3D"/>
    <w:multiLevelType w:val="hybridMultilevel"/>
    <w:tmpl w:val="B116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F234B"/>
    <w:multiLevelType w:val="hybridMultilevel"/>
    <w:tmpl w:val="DEF60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8D594F"/>
    <w:multiLevelType w:val="hybridMultilevel"/>
    <w:tmpl w:val="5406D55C"/>
    <w:lvl w:ilvl="0" w:tplc="B1801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FD2761"/>
    <w:multiLevelType w:val="hybridMultilevel"/>
    <w:tmpl w:val="C5886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B845329"/>
    <w:multiLevelType w:val="hybridMultilevel"/>
    <w:tmpl w:val="F6AA5F4A"/>
    <w:lvl w:ilvl="0" w:tplc="1036273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25210"/>
    <w:multiLevelType w:val="hybridMultilevel"/>
    <w:tmpl w:val="E59C0F0C"/>
    <w:lvl w:ilvl="0" w:tplc="BEE62CE8">
      <w:start w:val="1"/>
      <w:numFmt w:val="bullet"/>
      <w:lvlText w:val=""/>
      <w:lvlJc w:val="left"/>
      <w:pPr>
        <w:ind w:left="1080" w:hanging="360"/>
      </w:pPr>
      <w:rPr>
        <w:rFonts w:ascii="Symbol" w:hAnsi="Symbol"/>
      </w:rPr>
    </w:lvl>
    <w:lvl w:ilvl="1" w:tplc="1EFC22F0">
      <w:start w:val="1"/>
      <w:numFmt w:val="bullet"/>
      <w:lvlText w:val=""/>
      <w:lvlJc w:val="left"/>
      <w:pPr>
        <w:ind w:left="1080" w:hanging="360"/>
      </w:pPr>
      <w:rPr>
        <w:rFonts w:ascii="Symbol" w:hAnsi="Symbol"/>
      </w:rPr>
    </w:lvl>
    <w:lvl w:ilvl="2" w:tplc="C89A66B8">
      <w:start w:val="1"/>
      <w:numFmt w:val="bullet"/>
      <w:lvlText w:val=""/>
      <w:lvlJc w:val="left"/>
      <w:pPr>
        <w:ind w:left="1080" w:hanging="360"/>
      </w:pPr>
      <w:rPr>
        <w:rFonts w:ascii="Symbol" w:hAnsi="Symbol"/>
      </w:rPr>
    </w:lvl>
    <w:lvl w:ilvl="3" w:tplc="30800B02">
      <w:start w:val="1"/>
      <w:numFmt w:val="bullet"/>
      <w:lvlText w:val=""/>
      <w:lvlJc w:val="left"/>
      <w:pPr>
        <w:ind w:left="1080" w:hanging="360"/>
      </w:pPr>
      <w:rPr>
        <w:rFonts w:ascii="Symbol" w:hAnsi="Symbol"/>
      </w:rPr>
    </w:lvl>
    <w:lvl w:ilvl="4" w:tplc="AC604AA0">
      <w:start w:val="1"/>
      <w:numFmt w:val="bullet"/>
      <w:lvlText w:val=""/>
      <w:lvlJc w:val="left"/>
      <w:pPr>
        <w:ind w:left="1080" w:hanging="360"/>
      </w:pPr>
      <w:rPr>
        <w:rFonts w:ascii="Symbol" w:hAnsi="Symbol"/>
      </w:rPr>
    </w:lvl>
    <w:lvl w:ilvl="5" w:tplc="42FADF06">
      <w:start w:val="1"/>
      <w:numFmt w:val="bullet"/>
      <w:lvlText w:val=""/>
      <w:lvlJc w:val="left"/>
      <w:pPr>
        <w:ind w:left="1080" w:hanging="360"/>
      </w:pPr>
      <w:rPr>
        <w:rFonts w:ascii="Symbol" w:hAnsi="Symbol"/>
      </w:rPr>
    </w:lvl>
    <w:lvl w:ilvl="6" w:tplc="638EC780">
      <w:start w:val="1"/>
      <w:numFmt w:val="bullet"/>
      <w:lvlText w:val=""/>
      <w:lvlJc w:val="left"/>
      <w:pPr>
        <w:ind w:left="1080" w:hanging="360"/>
      </w:pPr>
      <w:rPr>
        <w:rFonts w:ascii="Symbol" w:hAnsi="Symbol"/>
      </w:rPr>
    </w:lvl>
    <w:lvl w:ilvl="7" w:tplc="37EE27F2">
      <w:start w:val="1"/>
      <w:numFmt w:val="bullet"/>
      <w:lvlText w:val=""/>
      <w:lvlJc w:val="left"/>
      <w:pPr>
        <w:ind w:left="1080" w:hanging="360"/>
      </w:pPr>
      <w:rPr>
        <w:rFonts w:ascii="Symbol" w:hAnsi="Symbol"/>
      </w:rPr>
    </w:lvl>
    <w:lvl w:ilvl="8" w:tplc="EA267044">
      <w:start w:val="1"/>
      <w:numFmt w:val="bullet"/>
      <w:lvlText w:val=""/>
      <w:lvlJc w:val="left"/>
      <w:pPr>
        <w:ind w:left="1080" w:hanging="360"/>
      </w:pPr>
      <w:rPr>
        <w:rFonts w:ascii="Symbol" w:hAnsi="Symbol"/>
      </w:rPr>
    </w:lvl>
  </w:abstractNum>
  <w:num w:numId="1" w16cid:durableId="209927339">
    <w:abstractNumId w:val="18"/>
  </w:num>
  <w:num w:numId="2" w16cid:durableId="2023702401">
    <w:abstractNumId w:val="5"/>
  </w:num>
  <w:num w:numId="3" w16cid:durableId="1722050359">
    <w:abstractNumId w:val="21"/>
  </w:num>
  <w:num w:numId="4" w16cid:durableId="750929264">
    <w:abstractNumId w:val="7"/>
  </w:num>
  <w:num w:numId="5" w16cid:durableId="1361786056">
    <w:abstractNumId w:val="12"/>
  </w:num>
  <w:num w:numId="6" w16cid:durableId="555746991">
    <w:abstractNumId w:val="2"/>
  </w:num>
  <w:num w:numId="7" w16cid:durableId="1369454478">
    <w:abstractNumId w:val="1"/>
  </w:num>
  <w:num w:numId="8" w16cid:durableId="328019825">
    <w:abstractNumId w:val="11"/>
  </w:num>
  <w:num w:numId="9" w16cid:durableId="1441030457">
    <w:abstractNumId w:val="15"/>
  </w:num>
  <w:num w:numId="10" w16cid:durableId="1308706514">
    <w:abstractNumId w:val="14"/>
  </w:num>
  <w:num w:numId="11" w16cid:durableId="1066032634">
    <w:abstractNumId w:val="8"/>
  </w:num>
  <w:num w:numId="12" w16cid:durableId="434984617">
    <w:abstractNumId w:val="17"/>
  </w:num>
  <w:num w:numId="13" w16cid:durableId="712659416">
    <w:abstractNumId w:val="3"/>
  </w:num>
  <w:num w:numId="14" w16cid:durableId="1807618941">
    <w:abstractNumId w:val="16"/>
  </w:num>
  <w:num w:numId="15" w16cid:durableId="2002849933">
    <w:abstractNumId w:val="4"/>
  </w:num>
  <w:num w:numId="16" w16cid:durableId="889531496">
    <w:abstractNumId w:val="19"/>
  </w:num>
  <w:num w:numId="17" w16cid:durableId="1232812354">
    <w:abstractNumId w:val="9"/>
  </w:num>
  <w:num w:numId="18" w16cid:durableId="671831353">
    <w:abstractNumId w:val="6"/>
  </w:num>
  <w:num w:numId="19" w16cid:durableId="2030835894">
    <w:abstractNumId w:val="10"/>
  </w:num>
  <w:num w:numId="20" w16cid:durableId="598559862">
    <w:abstractNumId w:val="22"/>
  </w:num>
  <w:num w:numId="21" w16cid:durableId="1796101438">
    <w:abstractNumId w:val="20"/>
  </w:num>
  <w:num w:numId="22" w16cid:durableId="422723693">
    <w:abstractNumId w:val="13"/>
  </w:num>
  <w:num w:numId="23" w16cid:durableId="38603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56"/>
    <w:rsid w:val="00001682"/>
    <w:rsid w:val="00002AD0"/>
    <w:rsid w:val="00004998"/>
    <w:rsid w:val="00004DD4"/>
    <w:rsid w:val="0000635E"/>
    <w:rsid w:val="00007824"/>
    <w:rsid w:val="00007E3D"/>
    <w:rsid w:val="00010F4A"/>
    <w:rsid w:val="00011136"/>
    <w:rsid w:val="00012135"/>
    <w:rsid w:val="000132F0"/>
    <w:rsid w:val="00015254"/>
    <w:rsid w:val="000154F1"/>
    <w:rsid w:val="00015D61"/>
    <w:rsid w:val="00016856"/>
    <w:rsid w:val="000169EE"/>
    <w:rsid w:val="00017868"/>
    <w:rsid w:val="00017992"/>
    <w:rsid w:val="00021F96"/>
    <w:rsid w:val="000223FD"/>
    <w:rsid w:val="0002485D"/>
    <w:rsid w:val="00026F82"/>
    <w:rsid w:val="000276F2"/>
    <w:rsid w:val="00027D83"/>
    <w:rsid w:val="00031114"/>
    <w:rsid w:val="00032340"/>
    <w:rsid w:val="00033375"/>
    <w:rsid w:val="00033C78"/>
    <w:rsid w:val="00033E37"/>
    <w:rsid w:val="00033E60"/>
    <w:rsid w:val="00035A46"/>
    <w:rsid w:val="00035EF3"/>
    <w:rsid w:val="000365AA"/>
    <w:rsid w:val="00042670"/>
    <w:rsid w:val="000426DC"/>
    <w:rsid w:val="00043091"/>
    <w:rsid w:val="00045414"/>
    <w:rsid w:val="00045446"/>
    <w:rsid w:val="00045C9B"/>
    <w:rsid w:val="000477FF"/>
    <w:rsid w:val="0004789C"/>
    <w:rsid w:val="000503E0"/>
    <w:rsid w:val="0005078E"/>
    <w:rsid w:val="00051C87"/>
    <w:rsid w:val="000528B2"/>
    <w:rsid w:val="00053C0D"/>
    <w:rsid w:val="000565CD"/>
    <w:rsid w:val="00056E02"/>
    <w:rsid w:val="00060923"/>
    <w:rsid w:val="000613B4"/>
    <w:rsid w:val="00061EB3"/>
    <w:rsid w:val="00062998"/>
    <w:rsid w:val="00064CF9"/>
    <w:rsid w:val="000659E7"/>
    <w:rsid w:val="00067CAD"/>
    <w:rsid w:val="00070249"/>
    <w:rsid w:val="00071469"/>
    <w:rsid w:val="00073203"/>
    <w:rsid w:val="00074F9A"/>
    <w:rsid w:val="00075CF1"/>
    <w:rsid w:val="0007637F"/>
    <w:rsid w:val="00076788"/>
    <w:rsid w:val="00077197"/>
    <w:rsid w:val="00077509"/>
    <w:rsid w:val="00077740"/>
    <w:rsid w:val="00077DD3"/>
    <w:rsid w:val="00081058"/>
    <w:rsid w:val="00081851"/>
    <w:rsid w:val="0008199C"/>
    <w:rsid w:val="000824E4"/>
    <w:rsid w:val="0008289C"/>
    <w:rsid w:val="00082934"/>
    <w:rsid w:val="00085A65"/>
    <w:rsid w:val="00086ED4"/>
    <w:rsid w:val="0008748D"/>
    <w:rsid w:val="00094D26"/>
    <w:rsid w:val="00095026"/>
    <w:rsid w:val="00095A52"/>
    <w:rsid w:val="000961AE"/>
    <w:rsid w:val="0009794D"/>
    <w:rsid w:val="000A3552"/>
    <w:rsid w:val="000A35BF"/>
    <w:rsid w:val="000A4953"/>
    <w:rsid w:val="000A5B41"/>
    <w:rsid w:val="000A717B"/>
    <w:rsid w:val="000B0871"/>
    <w:rsid w:val="000B0C91"/>
    <w:rsid w:val="000B1528"/>
    <w:rsid w:val="000B4557"/>
    <w:rsid w:val="000B5AEF"/>
    <w:rsid w:val="000C01B0"/>
    <w:rsid w:val="000C0419"/>
    <w:rsid w:val="000C0AFF"/>
    <w:rsid w:val="000C0B29"/>
    <w:rsid w:val="000C236D"/>
    <w:rsid w:val="000C3556"/>
    <w:rsid w:val="000C398D"/>
    <w:rsid w:val="000C3C08"/>
    <w:rsid w:val="000C51A5"/>
    <w:rsid w:val="000C6093"/>
    <w:rsid w:val="000C7B1B"/>
    <w:rsid w:val="000D1CA2"/>
    <w:rsid w:val="000D2CF3"/>
    <w:rsid w:val="000D3B41"/>
    <w:rsid w:val="000D4F82"/>
    <w:rsid w:val="000D5FFD"/>
    <w:rsid w:val="000D7250"/>
    <w:rsid w:val="000D769A"/>
    <w:rsid w:val="000E0D19"/>
    <w:rsid w:val="000E1044"/>
    <w:rsid w:val="000E1818"/>
    <w:rsid w:val="000E26C4"/>
    <w:rsid w:val="000E51D0"/>
    <w:rsid w:val="000E5A3D"/>
    <w:rsid w:val="000E6B92"/>
    <w:rsid w:val="000F027B"/>
    <w:rsid w:val="000F1CDA"/>
    <w:rsid w:val="000F1EA8"/>
    <w:rsid w:val="000F27F9"/>
    <w:rsid w:val="000F4086"/>
    <w:rsid w:val="000F48A9"/>
    <w:rsid w:val="000F5C0E"/>
    <w:rsid w:val="000F5EAF"/>
    <w:rsid w:val="000F6238"/>
    <w:rsid w:val="000F6758"/>
    <w:rsid w:val="00101449"/>
    <w:rsid w:val="00102EC5"/>
    <w:rsid w:val="00103C45"/>
    <w:rsid w:val="00104D06"/>
    <w:rsid w:val="0010568F"/>
    <w:rsid w:val="0010627D"/>
    <w:rsid w:val="001069AC"/>
    <w:rsid w:val="00107021"/>
    <w:rsid w:val="00107AA3"/>
    <w:rsid w:val="00110D0F"/>
    <w:rsid w:val="0011130D"/>
    <w:rsid w:val="00111E48"/>
    <w:rsid w:val="001125C3"/>
    <w:rsid w:val="001128B5"/>
    <w:rsid w:val="00113C10"/>
    <w:rsid w:val="00113F42"/>
    <w:rsid w:val="00113F81"/>
    <w:rsid w:val="00115043"/>
    <w:rsid w:val="001151A1"/>
    <w:rsid w:val="00116BBC"/>
    <w:rsid w:val="00117321"/>
    <w:rsid w:val="0011732B"/>
    <w:rsid w:val="001176D4"/>
    <w:rsid w:val="0012182A"/>
    <w:rsid w:val="001224A3"/>
    <w:rsid w:val="00122BE3"/>
    <w:rsid w:val="001240B7"/>
    <w:rsid w:val="001256DD"/>
    <w:rsid w:val="00125CDC"/>
    <w:rsid w:val="00126BBF"/>
    <w:rsid w:val="0013120E"/>
    <w:rsid w:val="00131391"/>
    <w:rsid w:val="00131C56"/>
    <w:rsid w:val="00132AFA"/>
    <w:rsid w:val="00133306"/>
    <w:rsid w:val="001336B3"/>
    <w:rsid w:val="001338B6"/>
    <w:rsid w:val="00133D2D"/>
    <w:rsid w:val="00133DF0"/>
    <w:rsid w:val="0013547E"/>
    <w:rsid w:val="00135A62"/>
    <w:rsid w:val="00137024"/>
    <w:rsid w:val="0013750E"/>
    <w:rsid w:val="00140779"/>
    <w:rsid w:val="00141B64"/>
    <w:rsid w:val="00141F66"/>
    <w:rsid w:val="00143285"/>
    <w:rsid w:val="00144502"/>
    <w:rsid w:val="001445F5"/>
    <w:rsid w:val="00144698"/>
    <w:rsid w:val="0014550D"/>
    <w:rsid w:val="00145F1F"/>
    <w:rsid w:val="00147054"/>
    <w:rsid w:val="00147E1D"/>
    <w:rsid w:val="00150162"/>
    <w:rsid w:val="00151584"/>
    <w:rsid w:val="001515A3"/>
    <w:rsid w:val="00153131"/>
    <w:rsid w:val="00155369"/>
    <w:rsid w:val="00156190"/>
    <w:rsid w:val="00156CF7"/>
    <w:rsid w:val="00157337"/>
    <w:rsid w:val="00157F23"/>
    <w:rsid w:val="00157F78"/>
    <w:rsid w:val="00160566"/>
    <w:rsid w:val="00160C01"/>
    <w:rsid w:val="00162AAD"/>
    <w:rsid w:val="00162C7E"/>
    <w:rsid w:val="001636E2"/>
    <w:rsid w:val="00165006"/>
    <w:rsid w:val="00165E97"/>
    <w:rsid w:val="00166808"/>
    <w:rsid w:val="00166ED2"/>
    <w:rsid w:val="00167507"/>
    <w:rsid w:val="00171065"/>
    <w:rsid w:val="001720B3"/>
    <w:rsid w:val="00172F12"/>
    <w:rsid w:val="00172FB0"/>
    <w:rsid w:val="001748AB"/>
    <w:rsid w:val="00174D4A"/>
    <w:rsid w:val="00177CFE"/>
    <w:rsid w:val="001809EF"/>
    <w:rsid w:val="00181BE1"/>
    <w:rsid w:val="001840FB"/>
    <w:rsid w:val="0018459A"/>
    <w:rsid w:val="00185671"/>
    <w:rsid w:val="00186430"/>
    <w:rsid w:val="00187804"/>
    <w:rsid w:val="001879BD"/>
    <w:rsid w:val="00190B4B"/>
    <w:rsid w:val="00190E8E"/>
    <w:rsid w:val="0019110D"/>
    <w:rsid w:val="00191D01"/>
    <w:rsid w:val="0019253A"/>
    <w:rsid w:val="00193F0A"/>
    <w:rsid w:val="001942B0"/>
    <w:rsid w:val="00196805"/>
    <w:rsid w:val="00196B87"/>
    <w:rsid w:val="001973A2"/>
    <w:rsid w:val="001A0582"/>
    <w:rsid w:val="001A2B92"/>
    <w:rsid w:val="001A2BE1"/>
    <w:rsid w:val="001A31BF"/>
    <w:rsid w:val="001A3712"/>
    <w:rsid w:val="001A4757"/>
    <w:rsid w:val="001A47A5"/>
    <w:rsid w:val="001A5019"/>
    <w:rsid w:val="001A53EF"/>
    <w:rsid w:val="001A571E"/>
    <w:rsid w:val="001A5748"/>
    <w:rsid w:val="001A73AB"/>
    <w:rsid w:val="001A7ADF"/>
    <w:rsid w:val="001B03A7"/>
    <w:rsid w:val="001B1119"/>
    <w:rsid w:val="001B1FC4"/>
    <w:rsid w:val="001B3128"/>
    <w:rsid w:val="001B457B"/>
    <w:rsid w:val="001B469E"/>
    <w:rsid w:val="001B549B"/>
    <w:rsid w:val="001B7CF7"/>
    <w:rsid w:val="001C1345"/>
    <w:rsid w:val="001C1DFB"/>
    <w:rsid w:val="001C21F1"/>
    <w:rsid w:val="001C29B1"/>
    <w:rsid w:val="001C2E09"/>
    <w:rsid w:val="001C31EC"/>
    <w:rsid w:val="001C3A40"/>
    <w:rsid w:val="001C6163"/>
    <w:rsid w:val="001C7533"/>
    <w:rsid w:val="001C753C"/>
    <w:rsid w:val="001D208F"/>
    <w:rsid w:val="001D209D"/>
    <w:rsid w:val="001D2478"/>
    <w:rsid w:val="001D483C"/>
    <w:rsid w:val="001D4D5E"/>
    <w:rsid w:val="001D6357"/>
    <w:rsid w:val="001D7200"/>
    <w:rsid w:val="001E00FD"/>
    <w:rsid w:val="001E0757"/>
    <w:rsid w:val="001E082C"/>
    <w:rsid w:val="001E152B"/>
    <w:rsid w:val="001E2BB9"/>
    <w:rsid w:val="001E2F98"/>
    <w:rsid w:val="001E52E2"/>
    <w:rsid w:val="001E6742"/>
    <w:rsid w:val="001E6E5E"/>
    <w:rsid w:val="001E6F4F"/>
    <w:rsid w:val="001E7128"/>
    <w:rsid w:val="001E79B6"/>
    <w:rsid w:val="001F1153"/>
    <w:rsid w:val="001F136E"/>
    <w:rsid w:val="001F1F56"/>
    <w:rsid w:val="001F2B8C"/>
    <w:rsid w:val="001F2E1E"/>
    <w:rsid w:val="001F72F5"/>
    <w:rsid w:val="001F78E6"/>
    <w:rsid w:val="001F7B22"/>
    <w:rsid w:val="001F7FFD"/>
    <w:rsid w:val="00200DA5"/>
    <w:rsid w:val="00201416"/>
    <w:rsid w:val="00201506"/>
    <w:rsid w:val="002019CF"/>
    <w:rsid w:val="00202665"/>
    <w:rsid w:val="00203246"/>
    <w:rsid w:val="002046A9"/>
    <w:rsid w:val="00205818"/>
    <w:rsid w:val="0020627B"/>
    <w:rsid w:val="00213C3B"/>
    <w:rsid w:val="00215033"/>
    <w:rsid w:val="00215241"/>
    <w:rsid w:val="00215AD3"/>
    <w:rsid w:val="00215D5C"/>
    <w:rsid w:val="00220009"/>
    <w:rsid w:val="0022042D"/>
    <w:rsid w:val="0022213C"/>
    <w:rsid w:val="00223B58"/>
    <w:rsid w:val="0022408C"/>
    <w:rsid w:val="002247F0"/>
    <w:rsid w:val="00224DF5"/>
    <w:rsid w:val="00225092"/>
    <w:rsid w:val="00226026"/>
    <w:rsid w:val="00227401"/>
    <w:rsid w:val="002279F7"/>
    <w:rsid w:val="00230044"/>
    <w:rsid w:val="00231218"/>
    <w:rsid w:val="00231DBC"/>
    <w:rsid w:val="0023595C"/>
    <w:rsid w:val="002400D2"/>
    <w:rsid w:val="00240DAA"/>
    <w:rsid w:val="002419A3"/>
    <w:rsid w:val="00242541"/>
    <w:rsid w:val="00242D4D"/>
    <w:rsid w:val="00243F18"/>
    <w:rsid w:val="00246FD4"/>
    <w:rsid w:val="0024748E"/>
    <w:rsid w:val="0025020B"/>
    <w:rsid w:val="002518BC"/>
    <w:rsid w:val="00252FFD"/>
    <w:rsid w:val="00255812"/>
    <w:rsid w:val="002626C2"/>
    <w:rsid w:val="0026276D"/>
    <w:rsid w:val="00264721"/>
    <w:rsid w:val="002653F7"/>
    <w:rsid w:val="00265CF3"/>
    <w:rsid w:val="00270267"/>
    <w:rsid w:val="002707F4"/>
    <w:rsid w:val="00271A75"/>
    <w:rsid w:val="00271D94"/>
    <w:rsid w:val="002729CD"/>
    <w:rsid w:val="002735C0"/>
    <w:rsid w:val="002736C9"/>
    <w:rsid w:val="0027662C"/>
    <w:rsid w:val="00280C3C"/>
    <w:rsid w:val="00281980"/>
    <w:rsid w:val="00281D78"/>
    <w:rsid w:val="002827BF"/>
    <w:rsid w:val="0028399F"/>
    <w:rsid w:val="00284917"/>
    <w:rsid w:val="0028505F"/>
    <w:rsid w:val="00285210"/>
    <w:rsid w:val="00285D5B"/>
    <w:rsid w:val="00286C00"/>
    <w:rsid w:val="002870BE"/>
    <w:rsid w:val="00290B6D"/>
    <w:rsid w:val="002931E8"/>
    <w:rsid w:val="00295219"/>
    <w:rsid w:val="00295399"/>
    <w:rsid w:val="00296082"/>
    <w:rsid w:val="00296622"/>
    <w:rsid w:val="00296736"/>
    <w:rsid w:val="00296A2A"/>
    <w:rsid w:val="00296EE1"/>
    <w:rsid w:val="00297692"/>
    <w:rsid w:val="002A15EB"/>
    <w:rsid w:val="002A198F"/>
    <w:rsid w:val="002A1A84"/>
    <w:rsid w:val="002A2A1E"/>
    <w:rsid w:val="002A4728"/>
    <w:rsid w:val="002A5705"/>
    <w:rsid w:val="002A67B9"/>
    <w:rsid w:val="002B06AA"/>
    <w:rsid w:val="002B1374"/>
    <w:rsid w:val="002B1F83"/>
    <w:rsid w:val="002B2519"/>
    <w:rsid w:val="002B4BB0"/>
    <w:rsid w:val="002B4C13"/>
    <w:rsid w:val="002B4F57"/>
    <w:rsid w:val="002B712A"/>
    <w:rsid w:val="002B76C5"/>
    <w:rsid w:val="002C006F"/>
    <w:rsid w:val="002C02D2"/>
    <w:rsid w:val="002C1550"/>
    <w:rsid w:val="002C1B5D"/>
    <w:rsid w:val="002C2AF2"/>
    <w:rsid w:val="002C6216"/>
    <w:rsid w:val="002C66F9"/>
    <w:rsid w:val="002C6D97"/>
    <w:rsid w:val="002D01E3"/>
    <w:rsid w:val="002D0934"/>
    <w:rsid w:val="002D0F5C"/>
    <w:rsid w:val="002D1290"/>
    <w:rsid w:val="002D12BE"/>
    <w:rsid w:val="002D262D"/>
    <w:rsid w:val="002D26FE"/>
    <w:rsid w:val="002D2D57"/>
    <w:rsid w:val="002D3E48"/>
    <w:rsid w:val="002D3EB1"/>
    <w:rsid w:val="002D4A64"/>
    <w:rsid w:val="002D5011"/>
    <w:rsid w:val="002D5BC8"/>
    <w:rsid w:val="002D68FB"/>
    <w:rsid w:val="002D706E"/>
    <w:rsid w:val="002D77FE"/>
    <w:rsid w:val="002E00E7"/>
    <w:rsid w:val="002E02BB"/>
    <w:rsid w:val="002E1115"/>
    <w:rsid w:val="002E13DB"/>
    <w:rsid w:val="002E1637"/>
    <w:rsid w:val="002E1B69"/>
    <w:rsid w:val="002E1C37"/>
    <w:rsid w:val="002E31F2"/>
    <w:rsid w:val="002E3388"/>
    <w:rsid w:val="002E4EE9"/>
    <w:rsid w:val="002E61B5"/>
    <w:rsid w:val="002E7015"/>
    <w:rsid w:val="002E7790"/>
    <w:rsid w:val="002F1320"/>
    <w:rsid w:val="002F1CBD"/>
    <w:rsid w:val="002F38A7"/>
    <w:rsid w:val="002F3A37"/>
    <w:rsid w:val="002F4640"/>
    <w:rsid w:val="002F5DB9"/>
    <w:rsid w:val="002F5EED"/>
    <w:rsid w:val="002F679E"/>
    <w:rsid w:val="002F7D0F"/>
    <w:rsid w:val="00300E16"/>
    <w:rsid w:val="00302B0C"/>
    <w:rsid w:val="003036B8"/>
    <w:rsid w:val="003045B9"/>
    <w:rsid w:val="003058CD"/>
    <w:rsid w:val="00311428"/>
    <w:rsid w:val="0031167C"/>
    <w:rsid w:val="00312989"/>
    <w:rsid w:val="003137B0"/>
    <w:rsid w:val="00313C16"/>
    <w:rsid w:val="00313F9E"/>
    <w:rsid w:val="00314AEF"/>
    <w:rsid w:val="003175D7"/>
    <w:rsid w:val="00317C0F"/>
    <w:rsid w:val="00320D49"/>
    <w:rsid w:val="00320EC9"/>
    <w:rsid w:val="00321142"/>
    <w:rsid w:val="00323479"/>
    <w:rsid w:val="003237D0"/>
    <w:rsid w:val="00324A60"/>
    <w:rsid w:val="003258B4"/>
    <w:rsid w:val="00325F38"/>
    <w:rsid w:val="00327E73"/>
    <w:rsid w:val="00331F7D"/>
    <w:rsid w:val="00332AD8"/>
    <w:rsid w:val="00332F5F"/>
    <w:rsid w:val="00334AB6"/>
    <w:rsid w:val="00334F4F"/>
    <w:rsid w:val="00335D48"/>
    <w:rsid w:val="00336591"/>
    <w:rsid w:val="00336B16"/>
    <w:rsid w:val="00337A5A"/>
    <w:rsid w:val="003405B6"/>
    <w:rsid w:val="00341651"/>
    <w:rsid w:val="003420A4"/>
    <w:rsid w:val="0034257D"/>
    <w:rsid w:val="00347023"/>
    <w:rsid w:val="00350B3D"/>
    <w:rsid w:val="00351750"/>
    <w:rsid w:val="00353F0B"/>
    <w:rsid w:val="003544DF"/>
    <w:rsid w:val="003555A1"/>
    <w:rsid w:val="00362EA6"/>
    <w:rsid w:val="003635FA"/>
    <w:rsid w:val="003647C1"/>
    <w:rsid w:val="003656ED"/>
    <w:rsid w:val="003661AE"/>
    <w:rsid w:val="00366C3B"/>
    <w:rsid w:val="00366D6A"/>
    <w:rsid w:val="00367502"/>
    <w:rsid w:val="0036788E"/>
    <w:rsid w:val="003679D2"/>
    <w:rsid w:val="00367C42"/>
    <w:rsid w:val="00371577"/>
    <w:rsid w:val="00373890"/>
    <w:rsid w:val="00373BB5"/>
    <w:rsid w:val="00375D8E"/>
    <w:rsid w:val="00376672"/>
    <w:rsid w:val="00377358"/>
    <w:rsid w:val="00383DDE"/>
    <w:rsid w:val="0038419A"/>
    <w:rsid w:val="0038435F"/>
    <w:rsid w:val="0038462F"/>
    <w:rsid w:val="00386B20"/>
    <w:rsid w:val="00390EE0"/>
    <w:rsid w:val="00391ACF"/>
    <w:rsid w:val="00392050"/>
    <w:rsid w:val="003920E6"/>
    <w:rsid w:val="00392229"/>
    <w:rsid w:val="00393B73"/>
    <w:rsid w:val="00396556"/>
    <w:rsid w:val="00396EBC"/>
    <w:rsid w:val="003978C4"/>
    <w:rsid w:val="0039798D"/>
    <w:rsid w:val="00397C23"/>
    <w:rsid w:val="00397CFC"/>
    <w:rsid w:val="003A194D"/>
    <w:rsid w:val="003A1D8A"/>
    <w:rsid w:val="003A1DCB"/>
    <w:rsid w:val="003A29F4"/>
    <w:rsid w:val="003A71E9"/>
    <w:rsid w:val="003A77DC"/>
    <w:rsid w:val="003B05D0"/>
    <w:rsid w:val="003B1422"/>
    <w:rsid w:val="003B2B4C"/>
    <w:rsid w:val="003B3FF2"/>
    <w:rsid w:val="003B463B"/>
    <w:rsid w:val="003B47BD"/>
    <w:rsid w:val="003B6CC3"/>
    <w:rsid w:val="003B7BA9"/>
    <w:rsid w:val="003C11F3"/>
    <w:rsid w:val="003C172E"/>
    <w:rsid w:val="003C1756"/>
    <w:rsid w:val="003C588F"/>
    <w:rsid w:val="003D0297"/>
    <w:rsid w:val="003D0981"/>
    <w:rsid w:val="003D2B52"/>
    <w:rsid w:val="003D49B0"/>
    <w:rsid w:val="003D59B4"/>
    <w:rsid w:val="003D5D4B"/>
    <w:rsid w:val="003D763E"/>
    <w:rsid w:val="003E0244"/>
    <w:rsid w:val="003E0674"/>
    <w:rsid w:val="003E1051"/>
    <w:rsid w:val="003E3027"/>
    <w:rsid w:val="003E3848"/>
    <w:rsid w:val="003E3CD3"/>
    <w:rsid w:val="003E5771"/>
    <w:rsid w:val="003E57A9"/>
    <w:rsid w:val="003E5DFA"/>
    <w:rsid w:val="003E5E56"/>
    <w:rsid w:val="003E69D1"/>
    <w:rsid w:val="003E7B19"/>
    <w:rsid w:val="003F1829"/>
    <w:rsid w:val="003F26F7"/>
    <w:rsid w:val="003F5807"/>
    <w:rsid w:val="003F5C60"/>
    <w:rsid w:val="00400B89"/>
    <w:rsid w:val="00402C8F"/>
    <w:rsid w:val="0040386E"/>
    <w:rsid w:val="00403D17"/>
    <w:rsid w:val="00404150"/>
    <w:rsid w:val="0040427C"/>
    <w:rsid w:val="00405A52"/>
    <w:rsid w:val="00405ECC"/>
    <w:rsid w:val="00407C5F"/>
    <w:rsid w:val="00410C57"/>
    <w:rsid w:val="00411B13"/>
    <w:rsid w:val="00413401"/>
    <w:rsid w:val="00413720"/>
    <w:rsid w:val="0041479C"/>
    <w:rsid w:val="00415161"/>
    <w:rsid w:val="00416BA6"/>
    <w:rsid w:val="004171D1"/>
    <w:rsid w:val="00417C5D"/>
    <w:rsid w:val="0042243F"/>
    <w:rsid w:val="004278B3"/>
    <w:rsid w:val="00430B72"/>
    <w:rsid w:val="004311B9"/>
    <w:rsid w:val="00431896"/>
    <w:rsid w:val="00433298"/>
    <w:rsid w:val="00435899"/>
    <w:rsid w:val="00437653"/>
    <w:rsid w:val="00440529"/>
    <w:rsid w:val="00440D41"/>
    <w:rsid w:val="00440F0F"/>
    <w:rsid w:val="00442931"/>
    <w:rsid w:val="00442A12"/>
    <w:rsid w:val="00443988"/>
    <w:rsid w:val="00444CC0"/>
    <w:rsid w:val="004457EC"/>
    <w:rsid w:val="00445F7C"/>
    <w:rsid w:val="00450B2D"/>
    <w:rsid w:val="00450F89"/>
    <w:rsid w:val="004552E8"/>
    <w:rsid w:val="004557B5"/>
    <w:rsid w:val="00455D03"/>
    <w:rsid w:val="00455E8B"/>
    <w:rsid w:val="004566DA"/>
    <w:rsid w:val="00464D71"/>
    <w:rsid w:val="00465F39"/>
    <w:rsid w:val="004664B6"/>
    <w:rsid w:val="00466602"/>
    <w:rsid w:val="00467EA7"/>
    <w:rsid w:val="00470FCE"/>
    <w:rsid w:val="004714F3"/>
    <w:rsid w:val="00471E19"/>
    <w:rsid w:val="00471E57"/>
    <w:rsid w:val="0047259A"/>
    <w:rsid w:val="0047260F"/>
    <w:rsid w:val="00472D42"/>
    <w:rsid w:val="00473A33"/>
    <w:rsid w:val="004741B8"/>
    <w:rsid w:val="004769E1"/>
    <w:rsid w:val="0047777B"/>
    <w:rsid w:val="004807F4"/>
    <w:rsid w:val="00481631"/>
    <w:rsid w:val="00482169"/>
    <w:rsid w:val="00483A08"/>
    <w:rsid w:val="00483B60"/>
    <w:rsid w:val="0049094C"/>
    <w:rsid w:val="00490AB5"/>
    <w:rsid w:val="0049118A"/>
    <w:rsid w:val="00492ACD"/>
    <w:rsid w:val="00494924"/>
    <w:rsid w:val="004964E4"/>
    <w:rsid w:val="004966B7"/>
    <w:rsid w:val="004966EF"/>
    <w:rsid w:val="00496F67"/>
    <w:rsid w:val="00496F72"/>
    <w:rsid w:val="004970B6"/>
    <w:rsid w:val="004A1097"/>
    <w:rsid w:val="004A145E"/>
    <w:rsid w:val="004A2502"/>
    <w:rsid w:val="004A2F1E"/>
    <w:rsid w:val="004A3D46"/>
    <w:rsid w:val="004A3F59"/>
    <w:rsid w:val="004A62BF"/>
    <w:rsid w:val="004A634B"/>
    <w:rsid w:val="004A662E"/>
    <w:rsid w:val="004B00B1"/>
    <w:rsid w:val="004B170F"/>
    <w:rsid w:val="004B296F"/>
    <w:rsid w:val="004B3697"/>
    <w:rsid w:val="004B4D90"/>
    <w:rsid w:val="004B5424"/>
    <w:rsid w:val="004C070E"/>
    <w:rsid w:val="004C08D6"/>
    <w:rsid w:val="004C227A"/>
    <w:rsid w:val="004C3197"/>
    <w:rsid w:val="004C3EF5"/>
    <w:rsid w:val="004C706C"/>
    <w:rsid w:val="004C7425"/>
    <w:rsid w:val="004C77EB"/>
    <w:rsid w:val="004D06E9"/>
    <w:rsid w:val="004D0CE1"/>
    <w:rsid w:val="004D14A2"/>
    <w:rsid w:val="004D30AD"/>
    <w:rsid w:val="004D5EF6"/>
    <w:rsid w:val="004D6307"/>
    <w:rsid w:val="004E344A"/>
    <w:rsid w:val="004E702D"/>
    <w:rsid w:val="004E7336"/>
    <w:rsid w:val="004F0D87"/>
    <w:rsid w:val="004F19EC"/>
    <w:rsid w:val="004F1CD2"/>
    <w:rsid w:val="004F2422"/>
    <w:rsid w:val="004F5041"/>
    <w:rsid w:val="004F6487"/>
    <w:rsid w:val="00504446"/>
    <w:rsid w:val="00505690"/>
    <w:rsid w:val="00505D7A"/>
    <w:rsid w:val="00506612"/>
    <w:rsid w:val="00510E51"/>
    <w:rsid w:val="00510F64"/>
    <w:rsid w:val="005126B4"/>
    <w:rsid w:val="00512716"/>
    <w:rsid w:val="0051601E"/>
    <w:rsid w:val="00516C8E"/>
    <w:rsid w:val="00517463"/>
    <w:rsid w:val="005179B4"/>
    <w:rsid w:val="00517AE7"/>
    <w:rsid w:val="00520CFD"/>
    <w:rsid w:val="00520E54"/>
    <w:rsid w:val="005210EA"/>
    <w:rsid w:val="00522ABA"/>
    <w:rsid w:val="00523340"/>
    <w:rsid w:val="005235E4"/>
    <w:rsid w:val="00524313"/>
    <w:rsid w:val="0052600C"/>
    <w:rsid w:val="0053213A"/>
    <w:rsid w:val="005337AB"/>
    <w:rsid w:val="0053382D"/>
    <w:rsid w:val="00535680"/>
    <w:rsid w:val="005356D4"/>
    <w:rsid w:val="00535F15"/>
    <w:rsid w:val="005403F7"/>
    <w:rsid w:val="00546374"/>
    <w:rsid w:val="005475BC"/>
    <w:rsid w:val="0055112F"/>
    <w:rsid w:val="00551EEB"/>
    <w:rsid w:val="00551EF8"/>
    <w:rsid w:val="00551FF4"/>
    <w:rsid w:val="0055214D"/>
    <w:rsid w:val="005533AC"/>
    <w:rsid w:val="00553BAC"/>
    <w:rsid w:val="00553EB0"/>
    <w:rsid w:val="005545E2"/>
    <w:rsid w:val="0055468F"/>
    <w:rsid w:val="005549C7"/>
    <w:rsid w:val="00555341"/>
    <w:rsid w:val="0055565B"/>
    <w:rsid w:val="00557139"/>
    <w:rsid w:val="005578D6"/>
    <w:rsid w:val="00557E4B"/>
    <w:rsid w:val="00560C15"/>
    <w:rsid w:val="00562E7E"/>
    <w:rsid w:val="005630D4"/>
    <w:rsid w:val="005644D2"/>
    <w:rsid w:val="005646CF"/>
    <w:rsid w:val="00564F34"/>
    <w:rsid w:val="00565EBE"/>
    <w:rsid w:val="0056680E"/>
    <w:rsid w:val="00567C13"/>
    <w:rsid w:val="0057346E"/>
    <w:rsid w:val="00573B7A"/>
    <w:rsid w:val="00574E3B"/>
    <w:rsid w:val="00575F9F"/>
    <w:rsid w:val="0058173D"/>
    <w:rsid w:val="00583522"/>
    <w:rsid w:val="0058516D"/>
    <w:rsid w:val="00585BA9"/>
    <w:rsid w:val="00585FD9"/>
    <w:rsid w:val="00586199"/>
    <w:rsid w:val="00586228"/>
    <w:rsid w:val="00590880"/>
    <w:rsid w:val="00590A7E"/>
    <w:rsid w:val="00594206"/>
    <w:rsid w:val="00594BDB"/>
    <w:rsid w:val="0059585E"/>
    <w:rsid w:val="00595B5A"/>
    <w:rsid w:val="005962BB"/>
    <w:rsid w:val="005971EA"/>
    <w:rsid w:val="00597BE4"/>
    <w:rsid w:val="005A0593"/>
    <w:rsid w:val="005A0A78"/>
    <w:rsid w:val="005A1717"/>
    <w:rsid w:val="005A3190"/>
    <w:rsid w:val="005A3563"/>
    <w:rsid w:val="005A3A21"/>
    <w:rsid w:val="005A406B"/>
    <w:rsid w:val="005A54D1"/>
    <w:rsid w:val="005A5FD6"/>
    <w:rsid w:val="005B22BC"/>
    <w:rsid w:val="005B27D0"/>
    <w:rsid w:val="005B2B8E"/>
    <w:rsid w:val="005B42CC"/>
    <w:rsid w:val="005B45D0"/>
    <w:rsid w:val="005B560F"/>
    <w:rsid w:val="005B7385"/>
    <w:rsid w:val="005B7490"/>
    <w:rsid w:val="005C0850"/>
    <w:rsid w:val="005C0B77"/>
    <w:rsid w:val="005C117A"/>
    <w:rsid w:val="005C13BD"/>
    <w:rsid w:val="005C17FF"/>
    <w:rsid w:val="005C1C0A"/>
    <w:rsid w:val="005C3AD0"/>
    <w:rsid w:val="005C3B68"/>
    <w:rsid w:val="005C75C2"/>
    <w:rsid w:val="005D12CB"/>
    <w:rsid w:val="005D23C7"/>
    <w:rsid w:val="005D29E6"/>
    <w:rsid w:val="005D2D59"/>
    <w:rsid w:val="005D3956"/>
    <w:rsid w:val="005D517E"/>
    <w:rsid w:val="005D7739"/>
    <w:rsid w:val="005E0EBF"/>
    <w:rsid w:val="005E1D75"/>
    <w:rsid w:val="005E3E94"/>
    <w:rsid w:val="005E4FCC"/>
    <w:rsid w:val="005F3A52"/>
    <w:rsid w:val="005F4B7A"/>
    <w:rsid w:val="005F4BC3"/>
    <w:rsid w:val="005F4ECB"/>
    <w:rsid w:val="005F5E62"/>
    <w:rsid w:val="005F6632"/>
    <w:rsid w:val="005F6647"/>
    <w:rsid w:val="00600D69"/>
    <w:rsid w:val="0060105E"/>
    <w:rsid w:val="00602A83"/>
    <w:rsid w:val="00602B3D"/>
    <w:rsid w:val="00604160"/>
    <w:rsid w:val="00606215"/>
    <w:rsid w:val="006062F1"/>
    <w:rsid w:val="00607F7C"/>
    <w:rsid w:val="00610520"/>
    <w:rsid w:val="00610B58"/>
    <w:rsid w:val="006114B9"/>
    <w:rsid w:val="006118C5"/>
    <w:rsid w:val="006137FA"/>
    <w:rsid w:val="00617AA9"/>
    <w:rsid w:val="00617BBB"/>
    <w:rsid w:val="006200C9"/>
    <w:rsid w:val="00622B3F"/>
    <w:rsid w:val="00623F01"/>
    <w:rsid w:val="00627AA2"/>
    <w:rsid w:val="00627B84"/>
    <w:rsid w:val="00627FB1"/>
    <w:rsid w:val="0063016A"/>
    <w:rsid w:val="00632EC3"/>
    <w:rsid w:val="00634966"/>
    <w:rsid w:val="00637D69"/>
    <w:rsid w:val="006439C6"/>
    <w:rsid w:val="00643B91"/>
    <w:rsid w:val="00643F63"/>
    <w:rsid w:val="0064725C"/>
    <w:rsid w:val="00647401"/>
    <w:rsid w:val="006510EC"/>
    <w:rsid w:val="006515BC"/>
    <w:rsid w:val="006531EF"/>
    <w:rsid w:val="00654A7F"/>
    <w:rsid w:val="006554F9"/>
    <w:rsid w:val="006557E9"/>
    <w:rsid w:val="006568CC"/>
    <w:rsid w:val="006577CC"/>
    <w:rsid w:val="006578A8"/>
    <w:rsid w:val="00661D8B"/>
    <w:rsid w:val="0066223B"/>
    <w:rsid w:val="006628D5"/>
    <w:rsid w:val="00662B27"/>
    <w:rsid w:val="00665DD4"/>
    <w:rsid w:val="00666248"/>
    <w:rsid w:val="00666AD5"/>
    <w:rsid w:val="00667566"/>
    <w:rsid w:val="0067075D"/>
    <w:rsid w:val="00672025"/>
    <w:rsid w:val="00676869"/>
    <w:rsid w:val="006810D0"/>
    <w:rsid w:val="0068245C"/>
    <w:rsid w:val="00683458"/>
    <w:rsid w:val="00686298"/>
    <w:rsid w:val="006864A1"/>
    <w:rsid w:val="00686EEB"/>
    <w:rsid w:val="00687581"/>
    <w:rsid w:val="00687706"/>
    <w:rsid w:val="00690EEC"/>
    <w:rsid w:val="006911AE"/>
    <w:rsid w:val="00691515"/>
    <w:rsid w:val="0069219C"/>
    <w:rsid w:val="00692BA0"/>
    <w:rsid w:val="00694873"/>
    <w:rsid w:val="006954F0"/>
    <w:rsid w:val="00695A15"/>
    <w:rsid w:val="006978C9"/>
    <w:rsid w:val="006A12C3"/>
    <w:rsid w:val="006A17D6"/>
    <w:rsid w:val="006A228B"/>
    <w:rsid w:val="006A2355"/>
    <w:rsid w:val="006A28E9"/>
    <w:rsid w:val="006A2B04"/>
    <w:rsid w:val="006A5221"/>
    <w:rsid w:val="006A5910"/>
    <w:rsid w:val="006A6127"/>
    <w:rsid w:val="006A638C"/>
    <w:rsid w:val="006B03F8"/>
    <w:rsid w:val="006B0467"/>
    <w:rsid w:val="006B080F"/>
    <w:rsid w:val="006B1267"/>
    <w:rsid w:val="006B1CB3"/>
    <w:rsid w:val="006B1F7C"/>
    <w:rsid w:val="006B26EB"/>
    <w:rsid w:val="006B44E7"/>
    <w:rsid w:val="006B5B30"/>
    <w:rsid w:val="006B7E03"/>
    <w:rsid w:val="006C0906"/>
    <w:rsid w:val="006C0F7D"/>
    <w:rsid w:val="006C11A4"/>
    <w:rsid w:val="006C137A"/>
    <w:rsid w:val="006C2A71"/>
    <w:rsid w:val="006C301F"/>
    <w:rsid w:val="006C3CA3"/>
    <w:rsid w:val="006C3F39"/>
    <w:rsid w:val="006C417F"/>
    <w:rsid w:val="006C4377"/>
    <w:rsid w:val="006C5489"/>
    <w:rsid w:val="006C5537"/>
    <w:rsid w:val="006C63B1"/>
    <w:rsid w:val="006C6C6B"/>
    <w:rsid w:val="006C76AF"/>
    <w:rsid w:val="006C7EF9"/>
    <w:rsid w:val="006C7FED"/>
    <w:rsid w:val="006D05E4"/>
    <w:rsid w:val="006D1E74"/>
    <w:rsid w:val="006D25AA"/>
    <w:rsid w:val="006D4B23"/>
    <w:rsid w:val="006D4F25"/>
    <w:rsid w:val="006D6CE1"/>
    <w:rsid w:val="006E09A2"/>
    <w:rsid w:val="006E2498"/>
    <w:rsid w:val="006E2651"/>
    <w:rsid w:val="006E4428"/>
    <w:rsid w:val="006E5FB3"/>
    <w:rsid w:val="006E6BAE"/>
    <w:rsid w:val="006E728D"/>
    <w:rsid w:val="006E7F6B"/>
    <w:rsid w:val="006F0191"/>
    <w:rsid w:val="006F0386"/>
    <w:rsid w:val="006F0BBE"/>
    <w:rsid w:val="006F1C1B"/>
    <w:rsid w:val="006F2B95"/>
    <w:rsid w:val="006F3E73"/>
    <w:rsid w:val="006F5A9C"/>
    <w:rsid w:val="006F7560"/>
    <w:rsid w:val="007023FC"/>
    <w:rsid w:val="00702472"/>
    <w:rsid w:val="0070273B"/>
    <w:rsid w:val="00702F27"/>
    <w:rsid w:val="0070611B"/>
    <w:rsid w:val="00706532"/>
    <w:rsid w:val="00710428"/>
    <w:rsid w:val="00713B54"/>
    <w:rsid w:val="00715703"/>
    <w:rsid w:val="00722897"/>
    <w:rsid w:val="00723B7C"/>
    <w:rsid w:val="007252F2"/>
    <w:rsid w:val="0072590B"/>
    <w:rsid w:val="00725E5D"/>
    <w:rsid w:val="00726FE3"/>
    <w:rsid w:val="0072766F"/>
    <w:rsid w:val="00727B01"/>
    <w:rsid w:val="00730B58"/>
    <w:rsid w:val="00733A4D"/>
    <w:rsid w:val="00734E65"/>
    <w:rsid w:val="007358A5"/>
    <w:rsid w:val="00735FEB"/>
    <w:rsid w:val="007361AF"/>
    <w:rsid w:val="00737EF6"/>
    <w:rsid w:val="00741923"/>
    <w:rsid w:val="00742209"/>
    <w:rsid w:val="00742C2C"/>
    <w:rsid w:val="007436EE"/>
    <w:rsid w:val="0074433B"/>
    <w:rsid w:val="007446BB"/>
    <w:rsid w:val="00746912"/>
    <w:rsid w:val="007475E8"/>
    <w:rsid w:val="00747BBE"/>
    <w:rsid w:val="00752605"/>
    <w:rsid w:val="00753CB5"/>
    <w:rsid w:val="00754830"/>
    <w:rsid w:val="007549F1"/>
    <w:rsid w:val="007555A6"/>
    <w:rsid w:val="00755B8B"/>
    <w:rsid w:val="007620D3"/>
    <w:rsid w:val="007624F2"/>
    <w:rsid w:val="007627A8"/>
    <w:rsid w:val="007652D9"/>
    <w:rsid w:val="00766099"/>
    <w:rsid w:val="00766DC4"/>
    <w:rsid w:val="0077073E"/>
    <w:rsid w:val="00770FA2"/>
    <w:rsid w:val="00771796"/>
    <w:rsid w:val="007743D3"/>
    <w:rsid w:val="00774AD1"/>
    <w:rsid w:val="00775447"/>
    <w:rsid w:val="00775575"/>
    <w:rsid w:val="00776438"/>
    <w:rsid w:val="0078106C"/>
    <w:rsid w:val="00781A7C"/>
    <w:rsid w:val="00782162"/>
    <w:rsid w:val="00782782"/>
    <w:rsid w:val="007832D1"/>
    <w:rsid w:val="007838F2"/>
    <w:rsid w:val="00783B23"/>
    <w:rsid w:val="00783E52"/>
    <w:rsid w:val="00784F07"/>
    <w:rsid w:val="007871C7"/>
    <w:rsid w:val="007877DA"/>
    <w:rsid w:val="00791678"/>
    <w:rsid w:val="00792F4C"/>
    <w:rsid w:val="007934E9"/>
    <w:rsid w:val="00795542"/>
    <w:rsid w:val="007960F4"/>
    <w:rsid w:val="00796A0F"/>
    <w:rsid w:val="00796A36"/>
    <w:rsid w:val="00797618"/>
    <w:rsid w:val="00797DC9"/>
    <w:rsid w:val="007A07A7"/>
    <w:rsid w:val="007A1EC4"/>
    <w:rsid w:val="007A3C9F"/>
    <w:rsid w:val="007A3FB5"/>
    <w:rsid w:val="007A4299"/>
    <w:rsid w:val="007A4B59"/>
    <w:rsid w:val="007A4D65"/>
    <w:rsid w:val="007A4F26"/>
    <w:rsid w:val="007A61B4"/>
    <w:rsid w:val="007A6672"/>
    <w:rsid w:val="007A6E76"/>
    <w:rsid w:val="007A7991"/>
    <w:rsid w:val="007B02AE"/>
    <w:rsid w:val="007B0568"/>
    <w:rsid w:val="007B0F74"/>
    <w:rsid w:val="007B1EF2"/>
    <w:rsid w:val="007B22DD"/>
    <w:rsid w:val="007B3751"/>
    <w:rsid w:val="007B5321"/>
    <w:rsid w:val="007B54D8"/>
    <w:rsid w:val="007C0B45"/>
    <w:rsid w:val="007C18C9"/>
    <w:rsid w:val="007C1B04"/>
    <w:rsid w:val="007C20E3"/>
    <w:rsid w:val="007C221C"/>
    <w:rsid w:val="007C2900"/>
    <w:rsid w:val="007C4B0D"/>
    <w:rsid w:val="007C52DF"/>
    <w:rsid w:val="007C76E2"/>
    <w:rsid w:val="007D0A6E"/>
    <w:rsid w:val="007D1340"/>
    <w:rsid w:val="007D29DA"/>
    <w:rsid w:val="007D2D38"/>
    <w:rsid w:val="007D3499"/>
    <w:rsid w:val="007D3AA9"/>
    <w:rsid w:val="007D3B43"/>
    <w:rsid w:val="007D4357"/>
    <w:rsid w:val="007D4BD9"/>
    <w:rsid w:val="007D4C76"/>
    <w:rsid w:val="007D4E58"/>
    <w:rsid w:val="007D72AA"/>
    <w:rsid w:val="007D7FAE"/>
    <w:rsid w:val="007E1993"/>
    <w:rsid w:val="007E2279"/>
    <w:rsid w:val="007E27D8"/>
    <w:rsid w:val="007E2B9F"/>
    <w:rsid w:val="007E69C4"/>
    <w:rsid w:val="007E6F26"/>
    <w:rsid w:val="007F0ED2"/>
    <w:rsid w:val="007F2CC1"/>
    <w:rsid w:val="007F3B2E"/>
    <w:rsid w:val="007F49BA"/>
    <w:rsid w:val="007F4E1F"/>
    <w:rsid w:val="007F53F0"/>
    <w:rsid w:val="007F7CB9"/>
    <w:rsid w:val="00801CD3"/>
    <w:rsid w:val="00802AD6"/>
    <w:rsid w:val="00802DA5"/>
    <w:rsid w:val="00805C48"/>
    <w:rsid w:val="008106D4"/>
    <w:rsid w:val="00810EA0"/>
    <w:rsid w:val="0081309C"/>
    <w:rsid w:val="00816B7A"/>
    <w:rsid w:val="00817CA0"/>
    <w:rsid w:val="0082061C"/>
    <w:rsid w:val="00820C28"/>
    <w:rsid w:val="00822232"/>
    <w:rsid w:val="00825753"/>
    <w:rsid w:val="00825C9F"/>
    <w:rsid w:val="00826F27"/>
    <w:rsid w:val="008276AC"/>
    <w:rsid w:val="00827CC3"/>
    <w:rsid w:val="00827F19"/>
    <w:rsid w:val="00831341"/>
    <w:rsid w:val="008320C2"/>
    <w:rsid w:val="00832DB8"/>
    <w:rsid w:val="00833778"/>
    <w:rsid w:val="008403DF"/>
    <w:rsid w:val="00841DF1"/>
    <w:rsid w:val="00843941"/>
    <w:rsid w:val="00847326"/>
    <w:rsid w:val="00847ACA"/>
    <w:rsid w:val="00847E3D"/>
    <w:rsid w:val="00852814"/>
    <w:rsid w:val="00852BFA"/>
    <w:rsid w:val="00853208"/>
    <w:rsid w:val="00853563"/>
    <w:rsid w:val="00853880"/>
    <w:rsid w:val="008540BA"/>
    <w:rsid w:val="0085461A"/>
    <w:rsid w:val="0085494E"/>
    <w:rsid w:val="00860ACB"/>
    <w:rsid w:val="0086171A"/>
    <w:rsid w:val="00861781"/>
    <w:rsid w:val="008623BA"/>
    <w:rsid w:val="008631FA"/>
    <w:rsid w:val="008637BA"/>
    <w:rsid w:val="00863A68"/>
    <w:rsid w:val="00863BF9"/>
    <w:rsid w:val="008640B8"/>
    <w:rsid w:val="008646C7"/>
    <w:rsid w:val="00864B29"/>
    <w:rsid w:val="00865C2E"/>
    <w:rsid w:val="00866698"/>
    <w:rsid w:val="00871664"/>
    <w:rsid w:val="0087213D"/>
    <w:rsid w:val="00872826"/>
    <w:rsid w:val="00876C08"/>
    <w:rsid w:val="00877A9C"/>
    <w:rsid w:val="00880DE3"/>
    <w:rsid w:val="00882D9A"/>
    <w:rsid w:val="008842B3"/>
    <w:rsid w:val="00886236"/>
    <w:rsid w:val="008868C2"/>
    <w:rsid w:val="0088794D"/>
    <w:rsid w:val="008921D3"/>
    <w:rsid w:val="00892D10"/>
    <w:rsid w:val="00893C8A"/>
    <w:rsid w:val="00894FA5"/>
    <w:rsid w:val="00895273"/>
    <w:rsid w:val="00896050"/>
    <w:rsid w:val="0089653C"/>
    <w:rsid w:val="008A1860"/>
    <w:rsid w:val="008A1DEC"/>
    <w:rsid w:val="008A22EE"/>
    <w:rsid w:val="008A3DC4"/>
    <w:rsid w:val="008A4D60"/>
    <w:rsid w:val="008A769A"/>
    <w:rsid w:val="008A7E35"/>
    <w:rsid w:val="008B0B84"/>
    <w:rsid w:val="008B1589"/>
    <w:rsid w:val="008B2918"/>
    <w:rsid w:val="008B3053"/>
    <w:rsid w:val="008B423A"/>
    <w:rsid w:val="008B4CA0"/>
    <w:rsid w:val="008B568F"/>
    <w:rsid w:val="008B5CE6"/>
    <w:rsid w:val="008B5E1D"/>
    <w:rsid w:val="008C0841"/>
    <w:rsid w:val="008C0ED8"/>
    <w:rsid w:val="008C0EF8"/>
    <w:rsid w:val="008C1608"/>
    <w:rsid w:val="008C33B8"/>
    <w:rsid w:val="008C3633"/>
    <w:rsid w:val="008C4618"/>
    <w:rsid w:val="008C5AD0"/>
    <w:rsid w:val="008C5C53"/>
    <w:rsid w:val="008C5FB1"/>
    <w:rsid w:val="008C5FC4"/>
    <w:rsid w:val="008D0EA0"/>
    <w:rsid w:val="008D1F74"/>
    <w:rsid w:val="008D29DE"/>
    <w:rsid w:val="008D3C1B"/>
    <w:rsid w:val="008D5893"/>
    <w:rsid w:val="008D58C7"/>
    <w:rsid w:val="008D677F"/>
    <w:rsid w:val="008D6C1A"/>
    <w:rsid w:val="008D7307"/>
    <w:rsid w:val="008D74F5"/>
    <w:rsid w:val="008E06C5"/>
    <w:rsid w:val="008E0C07"/>
    <w:rsid w:val="008E1C10"/>
    <w:rsid w:val="008E2129"/>
    <w:rsid w:val="008E26DD"/>
    <w:rsid w:val="008E3A83"/>
    <w:rsid w:val="008E47DC"/>
    <w:rsid w:val="008E4A29"/>
    <w:rsid w:val="008E538F"/>
    <w:rsid w:val="008E5D90"/>
    <w:rsid w:val="008E6DBD"/>
    <w:rsid w:val="008E6E12"/>
    <w:rsid w:val="008E73AC"/>
    <w:rsid w:val="008F0516"/>
    <w:rsid w:val="008F0567"/>
    <w:rsid w:val="008F1616"/>
    <w:rsid w:val="008F2456"/>
    <w:rsid w:val="008F4E3E"/>
    <w:rsid w:val="008F4E66"/>
    <w:rsid w:val="008F5283"/>
    <w:rsid w:val="008F5FF1"/>
    <w:rsid w:val="008F76EF"/>
    <w:rsid w:val="008F7EC4"/>
    <w:rsid w:val="00900491"/>
    <w:rsid w:val="00901356"/>
    <w:rsid w:val="00902ABD"/>
    <w:rsid w:val="00905B68"/>
    <w:rsid w:val="00906F3D"/>
    <w:rsid w:val="009072D4"/>
    <w:rsid w:val="009073AF"/>
    <w:rsid w:val="00910F9D"/>
    <w:rsid w:val="00911F07"/>
    <w:rsid w:val="009121E2"/>
    <w:rsid w:val="009127C6"/>
    <w:rsid w:val="0091479E"/>
    <w:rsid w:val="00914F20"/>
    <w:rsid w:val="0091558B"/>
    <w:rsid w:val="009159B8"/>
    <w:rsid w:val="009171B5"/>
    <w:rsid w:val="009173B0"/>
    <w:rsid w:val="0092046D"/>
    <w:rsid w:val="009237A4"/>
    <w:rsid w:val="00924123"/>
    <w:rsid w:val="009244E9"/>
    <w:rsid w:val="00926840"/>
    <w:rsid w:val="00927267"/>
    <w:rsid w:val="009313B7"/>
    <w:rsid w:val="009317A4"/>
    <w:rsid w:val="00931CCA"/>
    <w:rsid w:val="00932C85"/>
    <w:rsid w:val="0093345E"/>
    <w:rsid w:val="00934459"/>
    <w:rsid w:val="00937DA5"/>
    <w:rsid w:val="0094027D"/>
    <w:rsid w:val="00941F0F"/>
    <w:rsid w:val="00942956"/>
    <w:rsid w:val="009431D8"/>
    <w:rsid w:val="009435CE"/>
    <w:rsid w:val="00945FC1"/>
    <w:rsid w:val="00946411"/>
    <w:rsid w:val="00947020"/>
    <w:rsid w:val="00947147"/>
    <w:rsid w:val="009500EB"/>
    <w:rsid w:val="00950417"/>
    <w:rsid w:val="00950431"/>
    <w:rsid w:val="00950E76"/>
    <w:rsid w:val="00951D5B"/>
    <w:rsid w:val="00951EA7"/>
    <w:rsid w:val="00952FD8"/>
    <w:rsid w:val="00954CA3"/>
    <w:rsid w:val="00954CC3"/>
    <w:rsid w:val="009560D2"/>
    <w:rsid w:val="0095611B"/>
    <w:rsid w:val="0095766E"/>
    <w:rsid w:val="009600F8"/>
    <w:rsid w:val="00960A2B"/>
    <w:rsid w:val="009611BE"/>
    <w:rsid w:val="009640C0"/>
    <w:rsid w:val="00964978"/>
    <w:rsid w:val="00965E40"/>
    <w:rsid w:val="0096612C"/>
    <w:rsid w:val="00972505"/>
    <w:rsid w:val="00972B15"/>
    <w:rsid w:val="009743FA"/>
    <w:rsid w:val="009747E7"/>
    <w:rsid w:val="00974D0D"/>
    <w:rsid w:val="0098078B"/>
    <w:rsid w:val="00982294"/>
    <w:rsid w:val="00983766"/>
    <w:rsid w:val="009848E8"/>
    <w:rsid w:val="009848F9"/>
    <w:rsid w:val="00984F4E"/>
    <w:rsid w:val="00985C96"/>
    <w:rsid w:val="00990C98"/>
    <w:rsid w:val="009912B1"/>
    <w:rsid w:val="00991381"/>
    <w:rsid w:val="00992D38"/>
    <w:rsid w:val="0099352F"/>
    <w:rsid w:val="0099449F"/>
    <w:rsid w:val="009954E0"/>
    <w:rsid w:val="009963D8"/>
    <w:rsid w:val="009A105E"/>
    <w:rsid w:val="009A1F28"/>
    <w:rsid w:val="009A227B"/>
    <w:rsid w:val="009A300C"/>
    <w:rsid w:val="009A4732"/>
    <w:rsid w:val="009A538C"/>
    <w:rsid w:val="009A75BF"/>
    <w:rsid w:val="009B2286"/>
    <w:rsid w:val="009B2C19"/>
    <w:rsid w:val="009B2E34"/>
    <w:rsid w:val="009B3322"/>
    <w:rsid w:val="009B7494"/>
    <w:rsid w:val="009C0470"/>
    <w:rsid w:val="009C0BF9"/>
    <w:rsid w:val="009C1136"/>
    <w:rsid w:val="009C4609"/>
    <w:rsid w:val="009C47C7"/>
    <w:rsid w:val="009C4B43"/>
    <w:rsid w:val="009C5929"/>
    <w:rsid w:val="009C61F7"/>
    <w:rsid w:val="009C6967"/>
    <w:rsid w:val="009C724E"/>
    <w:rsid w:val="009D1B06"/>
    <w:rsid w:val="009D1DEF"/>
    <w:rsid w:val="009D346C"/>
    <w:rsid w:val="009E0D36"/>
    <w:rsid w:val="009E1460"/>
    <w:rsid w:val="009E15A1"/>
    <w:rsid w:val="009E1F92"/>
    <w:rsid w:val="009E2936"/>
    <w:rsid w:val="009E4114"/>
    <w:rsid w:val="009E6E71"/>
    <w:rsid w:val="009E75EB"/>
    <w:rsid w:val="009F058D"/>
    <w:rsid w:val="009F0C88"/>
    <w:rsid w:val="009F108A"/>
    <w:rsid w:val="009F1497"/>
    <w:rsid w:val="009F213C"/>
    <w:rsid w:val="009F2F17"/>
    <w:rsid w:val="009F6F1F"/>
    <w:rsid w:val="009F71D2"/>
    <w:rsid w:val="00A004A3"/>
    <w:rsid w:val="00A006F2"/>
    <w:rsid w:val="00A023D0"/>
    <w:rsid w:val="00A03441"/>
    <w:rsid w:val="00A038BF"/>
    <w:rsid w:val="00A043FF"/>
    <w:rsid w:val="00A04CBB"/>
    <w:rsid w:val="00A05915"/>
    <w:rsid w:val="00A0695B"/>
    <w:rsid w:val="00A07C6A"/>
    <w:rsid w:val="00A07F15"/>
    <w:rsid w:val="00A10827"/>
    <w:rsid w:val="00A124D4"/>
    <w:rsid w:val="00A129AE"/>
    <w:rsid w:val="00A12A02"/>
    <w:rsid w:val="00A149A3"/>
    <w:rsid w:val="00A14C08"/>
    <w:rsid w:val="00A15102"/>
    <w:rsid w:val="00A1727E"/>
    <w:rsid w:val="00A205C2"/>
    <w:rsid w:val="00A22112"/>
    <w:rsid w:val="00A22404"/>
    <w:rsid w:val="00A22C0D"/>
    <w:rsid w:val="00A240A8"/>
    <w:rsid w:val="00A241A2"/>
    <w:rsid w:val="00A25913"/>
    <w:rsid w:val="00A25E82"/>
    <w:rsid w:val="00A319FD"/>
    <w:rsid w:val="00A33CE2"/>
    <w:rsid w:val="00A345D5"/>
    <w:rsid w:val="00A34CAC"/>
    <w:rsid w:val="00A43D7B"/>
    <w:rsid w:val="00A43F20"/>
    <w:rsid w:val="00A442BF"/>
    <w:rsid w:val="00A447B3"/>
    <w:rsid w:val="00A44C86"/>
    <w:rsid w:val="00A4614E"/>
    <w:rsid w:val="00A47330"/>
    <w:rsid w:val="00A47E9B"/>
    <w:rsid w:val="00A521BE"/>
    <w:rsid w:val="00A538C8"/>
    <w:rsid w:val="00A54D96"/>
    <w:rsid w:val="00A560E3"/>
    <w:rsid w:val="00A561CF"/>
    <w:rsid w:val="00A56942"/>
    <w:rsid w:val="00A56F9A"/>
    <w:rsid w:val="00A60DCC"/>
    <w:rsid w:val="00A61819"/>
    <w:rsid w:val="00A6216E"/>
    <w:rsid w:val="00A62C4B"/>
    <w:rsid w:val="00A65921"/>
    <w:rsid w:val="00A669F7"/>
    <w:rsid w:val="00A67715"/>
    <w:rsid w:val="00A70D04"/>
    <w:rsid w:val="00A70E30"/>
    <w:rsid w:val="00A72053"/>
    <w:rsid w:val="00A721DF"/>
    <w:rsid w:val="00A7283A"/>
    <w:rsid w:val="00A73FBE"/>
    <w:rsid w:val="00A7539A"/>
    <w:rsid w:val="00A76930"/>
    <w:rsid w:val="00A77886"/>
    <w:rsid w:val="00A8084D"/>
    <w:rsid w:val="00A80A0C"/>
    <w:rsid w:val="00A80EE6"/>
    <w:rsid w:val="00A814A8"/>
    <w:rsid w:val="00A82B52"/>
    <w:rsid w:val="00A8363D"/>
    <w:rsid w:val="00A84246"/>
    <w:rsid w:val="00A905E8"/>
    <w:rsid w:val="00A915A7"/>
    <w:rsid w:val="00A93EF3"/>
    <w:rsid w:val="00A9499E"/>
    <w:rsid w:val="00A95E16"/>
    <w:rsid w:val="00A96AA2"/>
    <w:rsid w:val="00AA0A6C"/>
    <w:rsid w:val="00AA0C1E"/>
    <w:rsid w:val="00AA13CF"/>
    <w:rsid w:val="00AA1BC2"/>
    <w:rsid w:val="00AA2AE9"/>
    <w:rsid w:val="00AA2F97"/>
    <w:rsid w:val="00AA3362"/>
    <w:rsid w:val="00AA3701"/>
    <w:rsid w:val="00AA39B0"/>
    <w:rsid w:val="00AA3FA4"/>
    <w:rsid w:val="00AA4226"/>
    <w:rsid w:val="00AA4699"/>
    <w:rsid w:val="00AA53C6"/>
    <w:rsid w:val="00AA702E"/>
    <w:rsid w:val="00AA7D4C"/>
    <w:rsid w:val="00AB2B8F"/>
    <w:rsid w:val="00AB41B3"/>
    <w:rsid w:val="00AB6433"/>
    <w:rsid w:val="00AB64E2"/>
    <w:rsid w:val="00AC16B8"/>
    <w:rsid w:val="00AC2F78"/>
    <w:rsid w:val="00AC3F8A"/>
    <w:rsid w:val="00AC4C83"/>
    <w:rsid w:val="00AC53B0"/>
    <w:rsid w:val="00AC5951"/>
    <w:rsid w:val="00AC62A5"/>
    <w:rsid w:val="00AC6FC0"/>
    <w:rsid w:val="00AC79A3"/>
    <w:rsid w:val="00AC7D84"/>
    <w:rsid w:val="00AC7E68"/>
    <w:rsid w:val="00AD04B5"/>
    <w:rsid w:val="00AD1AD4"/>
    <w:rsid w:val="00AD4CBE"/>
    <w:rsid w:val="00AD657B"/>
    <w:rsid w:val="00AD6993"/>
    <w:rsid w:val="00AE498F"/>
    <w:rsid w:val="00AE621B"/>
    <w:rsid w:val="00AE7B7F"/>
    <w:rsid w:val="00AF1924"/>
    <w:rsid w:val="00AF1DFD"/>
    <w:rsid w:val="00AF22BA"/>
    <w:rsid w:val="00AF2CB4"/>
    <w:rsid w:val="00AF2CBA"/>
    <w:rsid w:val="00AF3C3F"/>
    <w:rsid w:val="00AF44E5"/>
    <w:rsid w:val="00AF68C1"/>
    <w:rsid w:val="00AF6BF6"/>
    <w:rsid w:val="00AF6E8B"/>
    <w:rsid w:val="00AF73BA"/>
    <w:rsid w:val="00B006E6"/>
    <w:rsid w:val="00B009D3"/>
    <w:rsid w:val="00B03A57"/>
    <w:rsid w:val="00B03D10"/>
    <w:rsid w:val="00B05E0D"/>
    <w:rsid w:val="00B067CB"/>
    <w:rsid w:val="00B072F0"/>
    <w:rsid w:val="00B10B2A"/>
    <w:rsid w:val="00B10E24"/>
    <w:rsid w:val="00B13514"/>
    <w:rsid w:val="00B13EFF"/>
    <w:rsid w:val="00B16C12"/>
    <w:rsid w:val="00B17560"/>
    <w:rsid w:val="00B23540"/>
    <w:rsid w:val="00B23A5F"/>
    <w:rsid w:val="00B24065"/>
    <w:rsid w:val="00B251F9"/>
    <w:rsid w:val="00B257D2"/>
    <w:rsid w:val="00B27273"/>
    <w:rsid w:val="00B30098"/>
    <w:rsid w:val="00B304A9"/>
    <w:rsid w:val="00B31359"/>
    <w:rsid w:val="00B31E11"/>
    <w:rsid w:val="00B31F66"/>
    <w:rsid w:val="00B326CC"/>
    <w:rsid w:val="00B34CA0"/>
    <w:rsid w:val="00B3538E"/>
    <w:rsid w:val="00B367FA"/>
    <w:rsid w:val="00B36930"/>
    <w:rsid w:val="00B36A78"/>
    <w:rsid w:val="00B37327"/>
    <w:rsid w:val="00B37356"/>
    <w:rsid w:val="00B42A46"/>
    <w:rsid w:val="00B4477B"/>
    <w:rsid w:val="00B44A75"/>
    <w:rsid w:val="00B5010C"/>
    <w:rsid w:val="00B5038E"/>
    <w:rsid w:val="00B51F53"/>
    <w:rsid w:val="00B52401"/>
    <w:rsid w:val="00B52AB7"/>
    <w:rsid w:val="00B536A4"/>
    <w:rsid w:val="00B5448E"/>
    <w:rsid w:val="00B552D7"/>
    <w:rsid w:val="00B56D79"/>
    <w:rsid w:val="00B57C98"/>
    <w:rsid w:val="00B610F9"/>
    <w:rsid w:val="00B613FC"/>
    <w:rsid w:val="00B63477"/>
    <w:rsid w:val="00B63D7A"/>
    <w:rsid w:val="00B64238"/>
    <w:rsid w:val="00B6423E"/>
    <w:rsid w:val="00B643E4"/>
    <w:rsid w:val="00B6443F"/>
    <w:rsid w:val="00B65BFB"/>
    <w:rsid w:val="00B66B64"/>
    <w:rsid w:val="00B67396"/>
    <w:rsid w:val="00B678C7"/>
    <w:rsid w:val="00B70583"/>
    <w:rsid w:val="00B71B8D"/>
    <w:rsid w:val="00B720A7"/>
    <w:rsid w:val="00B72340"/>
    <w:rsid w:val="00B739C2"/>
    <w:rsid w:val="00B74B0E"/>
    <w:rsid w:val="00B75670"/>
    <w:rsid w:val="00B7685B"/>
    <w:rsid w:val="00B76F13"/>
    <w:rsid w:val="00B80723"/>
    <w:rsid w:val="00B811E0"/>
    <w:rsid w:val="00B81732"/>
    <w:rsid w:val="00B83F3E"/>
    <w:rsid w:val="00B83F70"/>
    <w:rsid w:val="00B84001"/>
    <w:rsid w:val="00B844FE"/>
    <w:rsid w:val="00B84589"/>
    <w:rsid w:val="00B85619"/>
    <w:rsid w:val="00B866BF"/>
    <w:rsid w:val="00B86AD5"/>
    <w:rsid w:val="00B86C31"/>
    <w:rsid w:val="00B87505"/>
    <w:rsid w:val="00B877A6"/>
    <w:rsid w:val="00B87CB5"/>
    <w:rsid w:val="00B914F1"/>
    <w:rsid w:val="00B934BC"/>
    <w:rsid w:val="00B94182"/>
    <w:rsid w:val="00B943AD"/>
    <w:rsid w:val="00B94E50"/>
    <w:rsid w:val="00B96299"/>
    <w:rsid w:val="00B96353"/>
    <w:rsid w:val="00B9780B"/>
    <w:rsid w:val="00B97909"/>
    <w:rsid w:val="00BA034C"/>
    <w:rsid w:val="00BA0722"/>
    <w:rsid w:val="00BA106F"/>
    <w:rsid w:val="00BA1BB8"/>
    <w:rsid w:val="00BA261A"/>
    <w:rsid w:val="00BA7408"/>
    <w:rsid w:val="00BA7EF8"/>
    <w:rsid w:val="00BB147F"/>
    <w:rsid w:val="00BB1D47"/>
    <w:rsid w:val="00BB3226"/>
    <w:rsid w:val="00BB4282"/>
    <w:rsid w:val="00BB4C97"/>
    <w:rsid w:val="00BB636C"/>
    <w:rsid w:val="00BB7761"/>
    <w:rsid w:val="00BC1533"/>
    <w:rsid w:val="00BC1662"/>
    <w:rsid w:val="00BC3712"/>
    <w:rsid w:val="00BC3AC5"/>
    <w:rsid w:val="00BC3BFC"/>
    <w:rsid w:val="00BC40DA"/>
    <w:rsid w:val="00BC61C8"/>
    <w:rsid w:val="00BC6896"/>
    <w:rsid w:val="00BD0415"/>
    <w:rsid w:val="00BD1356"/>
    <w:rsid w:val="00BD1B7A"/>
    <w:rsid w:val="00BD597A"/>
    <w:rsid w:val="00BD5AD5"/>
    <w:rsid w:val="00BD5C7E"/>
    <w:rsid w:val="00BD5E57"/>
    <w:rsid w:val="00BD66BC"/>
    <w:rsid w:val="00BD6807"/>
    <w:rsid w:val="00BE05D4"/>
    <w:rsid w:val="00BE2E28"/>
    <w:rsid w:val="00BE3C38"/>
    <w:rsid w:val="00BE4C0D"/>
    <w:rsid w:val="00BE5C90"/>
    <w:rsid w:val="00BE6CFE"/>
    <w:rsid w:val="00BE7167"/>
    <w:rsid w:val="00BE79F0"/>
    <w:rsid w:val="00BF2C49"/>
    <w:rsid w:val="00BF31E5"/>
    <w:rsid w:val="00BF33F4"/>
    <w:rsid w:val="00BF3AB4"/>
    <w:rsid w:val="00BF4DE4"/>
    <w:rsid w:val="00BF5E22"/>
    <w:rsid w:val="00BF6DCE"/>
    <w:rsid w:val="00C00056"/>
    <w:rsid w:val="00C0268B"/>
    <w:rsid w:val="00C02766"/>
    <w:rsid w:val="00C02C7A"/>
    <w:rsid w:val="00C02EB9"/>
    <w:rsid w:val="00C055FF"/>
    <w:rsid w:val="00C06A30"/>
    <w:rsid w:val="00C07197"/>
    <w:rsid w:val="00C0785B"/>
    <w:rsid w:val="00C1167F"/>
    <w:rsid w:val="00C12C66"/>
    <w:rsid w:val="00C14424"/>
    <w:rsid w:val="00C14AAB"/>
    <w:rsid w:val="00C159CC"/>
    <w:rsid w:val="00C177B5"/>
    <w:rsid w:val="00C17DFB"/>
    <w:rsid w:val="00C20355"/>
    <w:rsid w:val="00C2283B"/>
    <w:rsid w:val="00C240EF"/>
    <w:rsid w:val="00C243F2"/>
    <w:rsid w:val="00C24BD9"/>
    <w:rsid w:val="00C25884"/>
    <w:rsid w:val="00C25AA5"/>
    <w:rsid w:val="00C2619C"/>
    <w:rsid w:val="00C268B7"/>
    <w:rsid w:val="00C3199C"/>
    <w:rsid w:val="00C3269D"/>
    <w:rsid w:val="00C34C48"/>
    <w:rsid w:val="00C3726C"/>
    <w:rsid w:val="00C421C9"/>
    <w:rsid w:val="00C436EC"/>
    <w:rsid w:val="00C4443F"/>
    <w:rsid w:val="00C44636"/>
    <w:rsid w:val="00C44D88"/>
    <w:rsid w:val="00C455D2"/>
    <w:rsid w:val="00C4711D"/>
    <w:rsid w:val="00C478B1"/>
    <w:rsid w:val="00C47BE7"/>
    <w:rsid w:val="00C51DCF"/>
    <w:rsid w:val="00C52E95"/>
    <w:rsid w:val="00C54E0A"/>
    <w:rsid w:val="00C55CD2"/>
    <w:rsid w:val="00C56DFE"/>
    <w:rsid w:val="00C571DA"/>
    <w:rsid w:val="00C603C6"/>
    <w:rsid w:val="00C617A7"/>
    <w:rsid w:val="00C62E86"/>
    <w:rsid w:val="00C65FE7"/>
    <w:rsid w:val="00C671C7"/>
    <w:rsid w:val="00C700B5"/>
    <w:rsid w:val="00C700CF"/>
    <w:rsid w:val="00C709F0"/>
    <w:rsid w:val="00C72ABB"/>
    <w:rsid w:val="00C737B7"/>
    <w:rsid w:val="00C73C18"/>
    <w:rsid w:val="00C73DBA"/>
    <w:rsid w:val="00C747A7"/>
    <w:rsid w:val="00C74E79"/>
    <w:rsid w:val="00C75241"/>
    <w:rsid w:val="00C7545E"/>
    <w:rsid w:val="00C755C7"/>
    <w:rsid w:val="00C757AC"/>
    <w:rsid w:val="00C768D8"/>
    <w:rsid w:val="00C7763D"/>
    <w:rsid w:val="00C77E38"/>
    <w:rsid w:val="00C77E7A"/>
    <w:rsid w:val="00C77F2B"/>
    <w:rsid w:val="00C808B4"/>
    <w:rsid w:val="00C81651"/>
    <w:rsid w:val="00C82335"/>
    <w:rsid w:val="00C82BB4"/>
    <w:rsid w:val="00C86E36"/>
    <w:rsid w:val="00C907D4"/>
    <w:rsid w:val="00C91314"/>
    <w:rsid w:val="00C91CA0"/>
    <w:rsid w:val="00C92C8A"/>
    <w:rsid w:val="00C946A8"/>
    <w:rsid w:val="00CA0AC6"/>
    <w:rsid w:val="00CA1449"/>
    <w:rsid w:val="00CA2399"/>
    <w:rsid w:val="00CA2A1E"/>
    <w:rsid w:val="00CA2CE6"/>
    <w:rsid w:val="00CA361E"/>
    <w:rsid w:val="00CA3B9E"/>
    <w:rsid w:val="00CA4234"/>
    <w:rsid w:val="00CA47E4"/>
    <w:rsid w:val="00CA58B8"/>
    <w:rsid w:val="00CA6941"/>
    <w:rsid w:val="00CA7BAD"/>
    <w:rsid w:val="00CB061F"/>
    <w:rsid w:val="00CB2153"/>
    <w:rsid w:val="00CB215D"/>
    <w:rsid w:val="00CB3398"/>
    <w:rsid w:val="00CB40DE"/>
    <w:rsid w:val="00CB41C2"/>
    <w:rsid w:val="00CB59CD"/>
    <w:rsid w:val="00CB6899"/>
    <w:rsid w:val="00CB7407"/>
    <w:rsid w:val="00CC2018"/>
    <w:rsid w:val="00CC3454"/>
    <w:rsid w:val="00CC4171"/>
    <w:rsid w:val="00CC499F"/>
    <w:rsid w:val="00CC5212"/>
    <w:rsid w:val="00CC53A0"/>
    <w:rsid w:val="00CC6756"/>
    <w:rsid w:val="00CC6CDA"/>
    <w:rsid w:val="00CD1AC8"/>
    <w:rsid w:val="00CD22C4"/>
    <w:rsid w:val="00CD31BA"/>
    <w:rsid w:val="00CD3268"/>
    <w:rsid w:val="00CD5644"/>
    <w:rsid w:val="00CD564C"/>
    <w:rsid w:val="00CD5A40"/>
    <w:rsid w:val="00CD64A8"/>
    <w:rsid w:val="00CD7B7C"/>
    <w:rsid w:val="00CD7BCB"/>
    <w:rsid w:val="00CE0551"/>
    <w:rsid w:val="00CE10C9"/>
    <w:rsid w:val="00CE3581"/>
    <w:rsid w:val="00CE3F34"/>
    <w:rsid w:val="00CE502E"/>
    <w:rsid w:val="00CE52C4"/>
    <w:rsid w:val="00CE59F5"/>
    <w:rsid w:val="00CE5F67"/>
    <w:rsid w:val="00CE6953"/>
    <w:rsid w:val="00CE700C"/>
    <w:rsid w:val="00CE79E5"/>
    <w:rsid w:val="00CF1A41"/>
    <w:rsid w:val="00CF24B6"/>
    <w:rsid w:val="00CF413A"/>
    <w:rsid w:val="00CF68E3"/>
    <w:rsid w:val="00D003BF"/>
    <w:rsid w:val="00D01285"/>
    <w:rsid w:val="00D01D6B"/>
    <w:rsid w:val="00D03B02"/>
    <w:rsid w:val="00D03BC9"/>
    <w:rsid w:val="00D03DEB"/>
    <w:rsid w:val="00D043B7"/>
    <w:rsid w:val="00D05B89"/>
    <w:rsid w:val="00D06CA8"/>
    <w:rsid w:val="00D07A0C"/>
    <w:rsid w:val="00D1061E"/>
    <w:rsid w:val="00D113C6"/>
    <w:rsid w:val="00D11E75"/>
    <w:rsid w:val="00D1278E"/>
    <w:rsid w:val="00D14384"/>
    <w:rsid w:val="00D157E1"/>
    <w:rsid w:val="00D15FF1"/>
    <w:rsid w:val="00D16D72"/>
    <w:rsid w:val="00D177FB"/>
    <w:rsid w:val="00D2074F"/>
    <w:rsid w:val="00D2087B"/>
    <w:rsid w:val="00D223C7"/>
    <w:rsid w:val="00D23822"/>
    <w:rsid w:val="00D24D0F"/>
    <w:rsid w:val="00D25031"/>
    <w:rsid w:val="00D25166"/>
    <w:rsid w:val="00D25694"/>
    <w:rsid w:val="00D31235"/>
    <w:rsid w:val="00D32577"/>
    <w:rsid w:val="00D32C72"/>
    <w:rsid w:val="00D32EFC"/>
    <w:rsid w:val="00D34A42"/>
    <w:rsid w:val="00D357D7"/>
    <w:rsid w:val="00D369E6"/>
    <w:rsid w:val="00D378D3"/>
    <w:rsid w:val="00D40507"/>
    <w:rsid w:val="00D42214"/>
    <w:rsid w:val="00D426C7"/>
    <w:rsid w:val="00D45063"/>
    <w:rsid w:val="00D50885"/>
    <w:rsid w:val="00D50B7E"/>
    <w:rsid w:val="00D5362F"/>
    <w:rsid w:val="00D5429E"/>
    <w:rsid w:val="00D550B2"/>
    <w:rsid w:val="00D566FC"/>
    <w:rsid w:val="00D615AD"/>
    <w:rsid w:val="00D6232A"/>
    <w:rsid w:val="00D64C11"/>
    <w:rsid w:val="00D66CB6"/>
    <w:rsid w:val="00D67062"/>
    <w:rsid w:val="00D6748E"/>
    <w:rsid w:val="00D67A0D"/>
    <w:rsid w:val="00D70D42"/>
    <w:rsid w:val="00D7164F"/>
    <w:rsid w:val="00D721A2"/>
    <w:rsid w:val="00D738C9"/>
    <w:rsid w:val="00D73EFB"/>
    <w:rsid w:val="00D744FA"/>
    <w:rsid w:val="00D7477B"/>
    <w:rsid w:val="00D74DA5"/>
    <w:rsid w:val="00D75E10"/>
    <w:rsid w:val="00D77D6B"/>
    <w:rsid w:val="00D801C0"/>
    <w:rsid w:val="00D80918"/>
    <w:rsid w:val="00D80A24"/>
    <w:rsid w:val="00D80AA9"/>
    <w:rsid w:val="00D822EF"/>
    <w:rsid w:val="00D84388"/>
    <w:rsid w:val="00D84531"/>
    <w:rsid w:val="00D85261"/>
    <w:rsid w:val="00D86A57"/>
    <w:rsid w:val="00D879AE"/>
    <w:rsid w:val="00D90796"/>
    <w:rsid w:val="00D90E6E"/>
    <w:rsid w:val="00D91D42"/>
    <w:rsid w:val="00D9211E"/>
    <w:rsid w:val="00D9241F"/>
    <w:rsid w:val="00D92876"/>
    <w:rsid w:val="00D94CEE"/>
    <w:rsid w:val="00D965EC"/>
    <w:rsid w:val="00D9681F"/>
    <w:rsid w:val="00D97F41"/>
    <w:rsid w:val="00DA142B"/>
    <w:rsid w:val="00DA1430"/>
    <w:rsid w:val="00DA148D"/>
    <w:rsid w:val="00DA18E8"/>
    <w:rsid w:val="00DA2220"/>
    <w:rsid w:val="00DA242E"/>
    <w:rsid w:val="00DA3E83"/>
    <w:rsid w:val="00DA4EEA"/>
    <w:rsid w:val="00DA7455"/>
    <w:rsid w:val="00DB064F"/>
    <w:rsid w:val="00DB1F0A"/>
    <w:rsid w:val="00DB2E9C"/>
    <w:rsid w:val="00DB2F3A"/>
    <w:rsid w:val="00DB5FA7"/>
    <w:rsid w:val="00DB6E30"/>
    <w:rsid w:val="00DB7007"/>
    <w:rsid w:val="00DB73AC"/>
    <w:rsid w:val="00DB73E1"/>
    <w:rsid w:val="00DB7449"/>
    <w:rsid w:val="00DB7971"/>
    <w:rsid w:val="00DB7DAA"/>
    <w:rsid w:val="00DC00CD"/>
    <w:rsid w:val="00DC0AF1"/>
    <w:rsid w:val="00DC18C1"/>
    <w:rsid w:val="00DC4B87"/>
    <w:rsid w:val="00DC51DA"/>
    <w:rsid w:val="00DC6A0A"/>
    <w:rsid w:val="00DD066B"/>
    <w:rsid w:val="00DD367C"/>
    <w:rsid w:val="00DD36CE"/>
    <w:rsid w:val="00DD45B1"/>
    <w:rsid w:val="00DD6908"/>
    <w:rsid w:val="00DE049C"/>
    <w:rsid w:val="00DE1EBB"/>
    <w:rsid w:val="00DE30E5"/>
    <w:rsid w:val="00DE43EE"/>
    <w:rsid w:val="00DE5EE3"/>
    <w:rsid w:val="00DE6B1E"/>
    <w:rsid w:val="00DE749C"/>
    <w:rsid w:val="00DF01BE"/>
    <w:rsid w:val="00DF1E3D"/>
    <w:rsid w:val="00DF2D95"/>
    <w:rsid w:val="00DF5833"/>
    <w:rsid w:val="00DF62E4"/>
    <w:rsid w:val="00DF6876"/>
    <w:rsid w:val="00E002D9"/>
    <w:rsid w:val="00E010D3"/>
    <w:rsid w:val="00E017B8"/>
    <w:rsid w:val="00E01979"/>
    <w:rsid w:val="00E01CC1"/>
    <w:rsid w:val="00E01CE1"/>
    <w:rsid w:val="00E01D37"/>
    <w:rsid w:val="00E027EC"/>
    <w:rsid w:val="00E02BD6"/>
    <w:rsid w:val="00E0494E"/>
    <w:rsid w:val="00E05CE2"/>
    <w:rsid w:val="00E06F2D"/>
    <w:rsid w:val="00E07307"/>
    <w:rsid w:val="00E07EEB"/>
    <w:rsid w:val="00E118B7"/>
    <w:rsid w:val="00E13244"/>
    <w:rsid w:val="00E13539"/>
    <w:rsid w:val="00E15FB9"/>
    <w:rsid w:val="00E20394"/>
    <w:rsid w:val="00E20A13"/>
    <w:rsid w:val="00E2195F"/>
    <w:rsid w:val="00E21AE5"/>
    <w:rsid w:val="00E22AD6"/>
    <w:rsid w:val="00E22CD6"/>
    <w:rsid w:val="00E24005"/>
    <w:rsid w:val="00E246A7"/>
    <w:rsid w:val="00E24949"/>
    <w:rsid w:val="00E25CDE"/>
    <w:rsid w:val="00E3024C"/>
    <w:rsid w:val="00E3194F"/>
    <w:rsid w:val="00E31ED9"/>
    <w:rsid w:val="00E32351"/>
    <w:rsid w:val="00E33178"/>
    <w:rsid w:val="00E33AF0"/>
    <w:rsid w:val="00E34991"/>
    <w:rsid w:val="00E3561A"/>
    <w:rsid w:val="00E36CA5"/>
    <w:rsid w:val="00E36CCC"/>
    <w:rsid w:val="00E426D8"/>
    <w:rsid w:val="00E42BE5"/>
    <w:rsid w:val="00E43FAE"/>
    <w:rsid w:val="00E44404"/>
    <w:rsid w:val="00E44681"/>
    <w:rsid w:val="00E448EB"/>
    <w:rsid w:val="00E4582F"/>
    <w:rsid w:val="00E45D16"/>
    <w:rsid w:val="00E463B7"/>
    <w:rsid w:val="00E500F8"/>
    <w:rsid w:val="00E50B9E"/>
    <w:rsid w:val="00E51C09"/>
    <w:rsid w:val="00E54932"/>
    <w:rsid w:val="00E55690"/>
    <w:rsid w:val="00E572B7"/>
    <w:rsid w:val="00E57922"/>
    <w:rsid w:val="00E625DC"/>
    <w:rsid w:val="00E627BD"/>
    <w:rsid w:val="00E627F8"/>
    <w:rsid w:val="00E62AAD"/>
    <w:rsid w:val="00E62E14"/>
    <w:rsid w:val="00E64CC1"/>
    <w:rsid w:val="00E64CE6"/>
    <w:rsid w:val="00E6569D"/>
    <w:rsid w:val="00E65E4E"/>
    <w:rsid w:val="00E66565"/>
    <w:rsid w:val="00E6657D"/>
    <w:rsid w:val="00E666AB"/>
    <w:rsid w:val="00E66ED2"/>
    <w:rsid w:val="00E705E7"/>
    <w:rsid w:val="00E707E2"/>
    <w:rsid w:val="00E70F30"/>
    <w:rsid w:val="00E710E6"/>
    <w:rsid w:val="00E735B5"/>
    <w:rsid w:val="00E73AFA"/>
    <w:rsid w:val="00E74C96"/>
    <w:rsid w:val="00E77183"/>
    <w:rsid w:val="00E815F6"/>
    <w:rsid w:val="00E82648"/>
    <w:rsid w:val="00E827DD"/>
    <w:rsid w:val="00E83D17"/>
    <w:rsid w:val="00E84671"/>
    <w:rsid w:val="00E84CE9"/>
    <w:rsid w:val="00E85096"/>
    <w:rsid w:val="00E87281"/>
    <w:rsid w:val="00E90712"/>
    <w:rsid w:val="00E9136E"/>
    <w:rsid w:val="00E91B8B"/>
    <w:rsid w:val="00E92CAA"/>
    <w:rsid w:val="00E930B8"/>
    <w:rsid w:val="00E9364B"/>
    <w:rsid w:val="00E93BEE"/>
    <w:rsid w:val="00E95914"/>
    <w:rsid w:val="00E9654E"/>
    <w:rsid w:val="00E96971"/>
    <w:rsid w:val="00E97C2C"/>
    <w:rsid w:val="00EA0232"/>
    <w:rsid w:val="00EA06C4"/>
    <w:rsid w:val="00EA29B1"/>
    <w:rsid w:val="00EA2AD7"/>
    <w:rsid w:val="00EA3B5E"/>
    <w:rsid w:val="00EA4F3E"/>
    <w:rsid w:val="00EA4F91"/>
    <w:rsid w:val="00EA5551"/>
    <w:rsid w:val="00EA61D8"/>
    <w:rsid w:val="00EB0E6A"/>
    <w:rsid w:val="00EB21A1"/>
    <w:rsid w:val="00EB2ACC"/>
    <w:rsid w:val="00EB2F5A"/>
    <w:rsid w:val="00EB357A"/>
    <w:rsid w:val="00EB6A74"/>
    <w:rsid w:val="00EB7F5A"/>
    <w:rsid w:val="00EC0545"/>
    <w:rsid w:val="00EC0DDA"/>
    <w:rsid w:val="00EC1849"/>
    <w:rsid w:val="00EC388B"/>
    <w:rsid w:val="00EC46E1"/>
    <w:rsid w:val="00EC4CE7"/>
    <w:rsid w:val="00EC6B60"/>
    <w:rsid w:val="00EC7FC7"/>
    <w:rsid w:val="00ED4D85"/>
    <w:rsid w:val="00ED6ECE"/>
    <w:rsid w:val="00ED765E"/>
    <w:rsid w:val="00ED7EBD"/>
    <w:rsid w:val="00EE09EF"/>
    <w:rsid w:val="00EE1FBC"/>
    <w:rsid w:val="00EE3A0D"/>
    <w:rsid w:val="00EE4915"/>
    <w:rsid w:val="00EE4CD4"/>
    <w:rsid w:val="00EE66FC"/>
    <w:rsid w:val="00EF059A"/>
    <w:rsid w:val="00EF3E45"/>
    <w:rsid w:val="00EF6A5D"/>
    <w:rsid w:val="00F00B2F"/>
    <w:rsid w:val="00F029C3"/>
    <w:rsid w:val="00F03432"/>
    <w:rsid w:val="00F03567"/>
    <w:rsid w:val="00F05E9D"/>
    <w:rsid w:val="00F06231"/>
    <w:rsid w:val="00F071CF"/>
    <w:rsid w:val="00F12478"/>
    <w:rsid w:val="00F125A8"/>
    <w:rsid w:val="00F1345C"/>
    <w:rsid w:val="00F1347A"/>
    <w:rsid w:val="00F15829"/>
    <w:rsid w:val="00F16FD3"/>
    <w:rsid w:val="00F20164"/>
    <w:rsid w:val="00F2082F"/>
    <w:rsid w:val="00F20D08"/>
    <w:rsid w:val="00F21094"/>
    <w:rsid w:val="00F21C98"/>
    <w:rsid w:val="00F22C91"/>
    <w:rsid w:val="00F238B7"/>
    <w:rsid w:val="00F248BD"/>
    <w:rsid w:val="00F2550D"/>
    <w:rsid w:val="00F2642B"/>
    <w:rsid w:val="00F27281"/>
    <w:rsid w:val="00F30A1D"/>
    <w:rsid w:val="00F332DA"/>
    <w:rsid w:val="00F34456"/>
    <w:rsid w:val="00F368BA"/>
    <w:rsid w:val="00F40943"/>
    <w:rsid w:val="00F416C1"/>
    <w:rsid w:val="00F42D20"/>
    <w:rsid w:val="00F44C75"/>
    <w:rsid w:val="00F45A91"/>
    <w:rsid w:val="00F501D1"/>
    <w:rsid w:val="00F51019"/>
    <w:rsid w:val="00F51C56"/>
    <w:rsid w:val="00F574B0"/>
    <w:rsid w:val="00F577C0"/>
    <w:rsid w:val="00F611CA"/>
    <w:rsid w:val="00F629EB"/>
    <w:rsid w:val="00F6569B"/>
    <w:rsid w:val="00F6713E"/>
    <w:rsid w:val="00F70AC2"/>
    <w:rsid w:val="00F714AA"/>
    <w:rsid w:val="00F72285"/>
    <w:rsid w:val="00F72690"/>
    <w:rsid w:val="00F72F78"/>
    <w:rsid w:val="00F72FDA"/>
    <w:rsid w:val="00F74994"/>
    <w:rsid w:val="00F76491"/>
    <w:rsid w:val="00F803DD"/>
    <w:rsid w:val="00F80B64"/>
    <w:rsid w:val="00F825EA"/>
    <w:rsid w:val="00F82806"/>
    <w:rsid w:val="00F829E3"/>
    <w:rsid w:val="00F830F9"/>
    <w:rsid w:val="00F86233"/>
    <w:rsid w:val="00F91998"/>
    <w:rsid w:val="00F91EF6"/>
    <w:rsid w:val="00F9582C"/>
    <w:rsid w:val="00F9796B"/>
    <w:rsid w:val="00F97B33"/>
    <w:rsid w:val="00FA18B7"/>
    <w:rsid w:val="00FA7B76"/>
    <w:rsid w:val="00FB0760"/>
    <w:rsid w:val="00FB254D"/>
    <w:rsid w:val="00FB3295"/>
    <w:rsid w:val="00FB362B"/>
    <w:rsid w:val="00FB4D26"/>
    <w:rsid w:val="00FB519B"/>
    <w:rsid w:val="00FB791E"/>
    <w:rsid w:val="00FC0FEB"/>
    <w:rsid w:val="00FC12B0"/>
    <w:rsid w:val="00FC196E"/>
    <w:rsid w:val="00FC36A4"/>
    <w:rsid w:val="00FC4532"/>
    <w:rsid w:val="00FC68B4"/>
    <w:rsid w:val="00FD0AAF"/>
    <w:rsid w:val="00FD2B3F"/>
    <w:rsid w:val="00FD541D"/>
    <w:rsid w:val="00FD5996"/>
    <w:rsid w:val="00FD6141"/>
    <w:rsid w:val="00FD761F"/>
    <w:rsid w:val="00FE0E3B"/>
    <w:rsid w:val="00FE2CE7"/>
    <w:rsid w:val="00FE3714"/>
    <w:rsid w:val="00FE3759"/>
    <w:rsid w:val="00FE5D75"/>
    <w:rsid w:val="00FF0C52"/>
    <w:rsid w:val="00FF2D23"/>
    <w:rsid w:val="00FF2F24"/>
    <w:rsid w:val="00FF35EE"/>
    <w:rsid w:val="00FF4327"/>
    <w:rsid w:val="00FF45ED"/>
    <w:rsid w:val="00FF509A"/>
    <w:rsid w:val="06211EA2"/>
    <w:rsid w:val="0AA76CAF"/>
    <w:rsid w:val="20E3B5FF"/>
    <w:rsid w:val="25BC0FA5"/>
    <w:rsid w:val="26BB3F2E"/>
    <w:rsid w:val="2B4F6B9F"/>
    <w:rsid w:val="31E64B9A"/>
    <w:rsid w:val="33ADC89E"/>
    <w:rsid w:val="361796D3"/>
    <w:rsid w:val="37ACE3A1"/>
    <w:rsid w:val="39C828D9"/>
    <w:rsid w:val="3CE94408"/>
    <w:rsid w:val="41165908"/>
    <w:rsid w:val="429DFAC2"/>
    <w:rsid w:val="42E51748"/>
    <w:rsid w:val="4AC2FDCE"/>
    <w:rsid w:val="538A592C"/>
    <w:rsid w:val="58E3BEBF"/>
    <w:rsid w:val="6409A2DF"/>
    <w:rsid w:val="666F9464"/>
    <w:rsid w:val="6E0ED084"/>
    <w:rsid w:val="6EF162AA"/>
    <w:rsid w:val="706A5E88"/>
    <w:rsid w:val="70E53C7A"/>
    <w:rsid w:val="7534304B"/>
    <w:rsid w:val="76F0018B"/>
    <w:rsid w:val="79AFC996"/>
    <w:rsid w:val="7D2FA698"/>
    <w:rsid w:val="7F59B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F34B"/>
  <w15:chartTrackingRefBased/>
  <w15:docId w15:val="{FD22D6E4-0FC7-44C8-9EA6-EF646F34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993"/>
    <w:rPr>
      <w:sz w:val="28"/>
      <w:szCs w:val="28"/>
    </w:rPr>
  </w:style>
  <w:style w:type="paragraph" w:styleId="Heading1">
    <w:name w:val="heading 1"/>
    <w:basedOn w:val="Normal"/>
    <w:next w:val="Normal"/>
    <w:link w:val="Heading1Char"/>
    <w:uiPriority w:val="9"/>
    <w:qFormat/>
    <w:rsid w:val="001445F5"/>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131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77DC"/>
    <w:pPr>
      <w:keepNext/>
      <w:keepLines/>
      <w:spacing w:before="160" w:after="80"/>
      <w:outlineLvl w:val="2"/>
    </w:pPr>
    <w:rPr>
      <w:rFonts w:eastAsiaTheme="majorEastAsia" w:cstheme="majorBidi"/>
      <w:color w:val="595959" w:themeColor="text1" w:themeTint="A6"/>
      <w:spacing w:val="15"/>
    </w:rPr>
  </w:style>
  <w:style w:type="paragraph" w:styleId="Heading4">
    <w:name w:val="heading 4"/>
    <w:basedOn w:val="Normal"/>
    <w:next w:val="Normal"/>
    <w:link w:val="Heading4Char"/>
    <w:uiPriority w:val="9"/>
    <w:unhideWhenUsed/>
    <w:qFormat/>
    <w:rsid w:val="00131C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31C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C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C56"/>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131C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77DC"/>
    <w:rPr>
      <w:rFonts w:eastAsiaTheme="majorEastAsia" w:cstheme="majorBidi"/>
      <w:color w:val="595959" w:themeColor="text1" w:themeTint="A6"/>
      <w:spacing w:val="15"/>
      <w:sz w:val="28"/>
      <w:szCs w:val="28"/>
    </w:rPr>
  </w:style>
  <w:style w:type="character" w:customStyle="1" w:styleId="Heading4Char">
    <w:name w:val="Heading 4 Char"/>
    <w:basedOn w:val="DefaultParagraphFont"/>
    <w:link w:val="Heading4"/>
    <w:uiPriority w:val="9"/>
    <w:rsid w:val="00131C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31C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C56"/>
    <w:rPr>
      <w:rFonts w:eastAsiaTheme="majorEastAsia" w:cstheme="majorBidi"/>
      <w:color w:val="272727" w:themeColor="text1" w:themeTint="D8"/>
    </w:rPr>
  </w:style>
  <w:style w:type="paragraph" w:styleId="Title">
    <w:name w:val="Title"/>
    <w:basedOn w:val="Normal"/>
    <w:next w:val="Normal"/>
    <w:link w:val="TitleChar"/>
    <w:uiPriority w:val="10"/>
    <w:qFormat/>
    <w:rsid w:val="00131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C56"/>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131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C56"/>
    <w:pPr>
      <w:spacing w:before="160"/>
      <w:jc w:val="center"/>
    </w:pPr>
    <w:rPr>
      <w:i/>
      <w:iCs/>
      <w:color w:val="404040" w:themeColor="text1" w:themeTint="BF"/>
    </w:rPr>
  </w:style>
  <w:style w:type="character" w:customStyle="1" w:styleId="QuoteChar">
    <w:name w:val="Quote Char"/>
    <w:basedOn w:val="DefaultParagraphFont"/>
    <w:link w:val="Quote"/>
    <w:uiPriority w:val="29"/>
    <w:rsid w:val="00131C56"/>
    <w:rPr>
      <w:i/>
      <w:iCs/>
      <w:color w:val="404040" w:themeColor="text1" w:themeTint="BF"/>
    </w:rPr>
  </w:style>
  <w:style w:type="paragraph" w:styleId="ListParagraph">
    <w:name w:val="List Paragraph"/>
    <w:basedOn w:val="Normal"/>
    <w:uiPriority w:val="34"/>
    <w:qFormat/>
    <w:rsid w:val="00131C56"/>
    <w:pPr>
      <w:ind w:left="720"/>
      <w:contextualSpacing/>
    </w:pPr>
  </w:style>
  <w:style w:type="character" w:styleId="IntenseEmphasis">
    <w:name w:val="Intense Emphasis"/>
    <w:basedOn w:val="DefaultParagraphFont"/>
    <w:uiPriority w:val="21"/>
    <w:qFormat/>
    <w:rsid w:val="008637BA"/>
  </w:style>
  <w:style w:type="paragraph" w:styleId="IntenseQuote">
    <w:name w:val="Intense Quote"/>
    <w:basedOn w:val="Normal"/>
    <w:next w:val="Normal"/>
    <w:link w:val="IntenseQuoteChar"/>
    <w:uiPriority w:val="30"/>
    <w:qFormat/>
    <w:rsid w:val="00131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C56"/>
    <w:rPr>
      <w:i/>
      <w:iCs/>
      <w:color w:val="0F4761" w:themeColor="accent1" w:themeShade="BF"/>
    </w:rPr>
  </w:style>
  <w:style w:type="character" w:styleId="IntenseReference">
    <w:name w:val="Intense Reference"/>
    <w:basedOn w:val="DefaultParagraphFont"/>
    <w:uiPriority w:val="32"/>
    <w:qFormat/>
    <w:rsid w:val="00131C56"/>
    <w:rPr>
      <w:b/>
      <w:bCs/>
      <w:smallCaps/>
      <w:color w:val="0F4761" w:themeColor="accent1" w:themeShade="BF"/>
      <w:spacing w:val="5"/>
    </w:rPr>
  </w:style>
  <w:style w:type="paragraph" w:styleId="Revision">
    <w:name w:val="Revision"/>
    <w:hidden/>
    <w:uiPriority w:val="99"/>
    <w:semiHidden/>
    <w:rsid w:val="000A35BF"/>
    <w:pPr>
      <w:spacing w:after="0" w:line="240" w:lineRule="auto"/>
    </w:pPr>
  </w:style>
  <w:style w:type="character" w:styleId="Hyperlink">
    <w:name w:val="Hyperlink"/>
    <w:basedOn w:val="DefaultParagraphFont"/>
    <w:uiPriority w:val="99"/>
    <w:unhideWhenUsed/>
    <w:rsid w:val="000A35BF"/>
    <w:rPr>
      <w:color w:val="467886" w:themeColor="hyperlink"/>
      <w:u w:val="single"/>
    </w:rPr>
  </w:style>
  <w:style w:type="character" w:styleId="CommentReference">
    <w:name w:val="annotation reference"/>
    <w:basedOn w:val="DefaultParagraphFont"/>
    <w:uiPriority w:val="99"/>
    <w:semiHidden/>
    <w:unhideWhenUsed/>
    <w:rsid w:val="00B13514"/>
    <w:rPr>
      <w:sz w:val="16"/>
      <w:szCs w:val="16"/>
    </w:rPr>
  </w:style>
  <w:style w:type="paragraph" w:styleId="CommentText">
    <w:name w:val="annotation text"/>
    <w:basedOn w:val="Normal"/>
    <w:link w:val="CommentTextChar"/>
    <w:uiPriority w:val="99"/>
    <w:unhideWhenUsed/>
    <w:rsid w:val="00B13514"/>
    <w:pPr>
      <w:spacing w:line="240" w:lineRule="auto"/>
    </w:pPr>
    <w:rPr>
      <w:sz w:val="20"/>
      <w:szCs w:val="20"/>
    </w:rPr>
  </w:style>
  <w:style w:type="character" w:customStyle="1" w:styleId="CommentTextChar">
    <w:name w:val="Comment Text Char"/>
    <w:basedOn w:val="DefaultParagraphFont"/>
    <w:link w:val="CommentText"/>
    <w:uiPriority w:val="99"/>
    <w:rsid w:val="00B13514"/>
    <w:rPr>
      <w:sz w:val="20"/>
      <w:szCs w:val="20"/>
    </w:rPr>
  </w:style>
  <w:style w:type="paragraph" w:styleId="CommentSubject">
    <w:name w:val="annotation subject"/>
    <w:basedOn w:val="CommentText"/>
    <w:next w:val="CommentText"/>
    <w:link w:val="CommentSubjectChar"/>
    <w:uiPriority w:val="99"/>
    <w:semiHidden/>
    <w:unhideWhenUsed/>
    <w:rsid w:val="00B13514"/>
    <w:rPr>
      <w:b/>
      <w:bCs/>
    </w:rPr>
  </w:style>
  <w:style w:type="character" w:customStyle="1" w:styleId="CommentSubjectChar">
    <w:name w:val="Comment Subject Char"/>
    <w:basedOn w:val="CommentTextChar"/>
    <w:link w:val="CommentSubject"/>
    <w:uiPriority w:val="99"/>
    <w:semiHidden/>
    <w:rsid w:val="00B13514"/>
    <w:rPr>
      <w:b/>
      <w:bCs/>
      <w:sz w:val="20"/>
      <w:szCs w:val="20"/>
    </w:rPr>
  </w:style>
  <w:style w:type="paragraph" w:styleId="TOCHeading">
    <w:name w:val="TOC Heading"/>
    <w:basedOn w:val="Heading1"/>
    <w:next w:val="Normal"/>
    <w:uiPriority w:val="39"/>
    <w:unhideWhenUsed/>
    <w:qFormat/>
    <w:rsid w:val="00622B3F"/>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622B3F"/>
    <w:pPr>
      <w:spacing w:after="100"/>
      <w:ind w:left="220"/>
    </w:pPr>
  </w:style>
  <w:style w:type="paragraph" w:styleId="TOC1">
    <w:name w:val="toc 1"/>
    <w:basedOn w:val="Normal"/>
    <w:next w:val="Normal"/>
    <w:autoRedefine/>
    <w:uiPriority w:val="39"/>
    <w:unhideWhenUsed/>
    <w:rsid w:val="00622B3F"/>
    <w:pPr>
      <w:spacing w:after="100"/>
    </w:pPr>
  </w:style>
  <w:style w:type="character" w:styleId="FollowedHyperlink">
    <w:name w:val="FollowedHyperlink"/>
    <w:basedOn w:val="DefaultParagraphFont"/>
    <w:uiPriority w:val="99"/>
    <w:semiHidden/>
    <w:unhideWhenUsed/>
    <w:rsid w:val="002247F0"/>
    <w:rPr>
      <w:color w:val="96607D" w:themeColor="followedHyperlink"/>
      <w:u w:val="single"/>
    </w:rPr>
  </w:style>
  <w:style w:type="character" w:styleId="Emphasis">
    <w:name w:val="Emphasis"/>
    <w:basedOn w:val="DefaultParagraphFont"/>
    <w:uiPriority w:val="20"/>
    <w:qFormat/>
    <w:rsid w:val="00B943AD"/>
    <w:rPr>
      <w:b/>
      <w:bCs/>
      <w:i/>
      <w:iCs/>
      <w:color w:val="3A3A3A" w:themeColor="background2" w:themeShade="40"/>
      <w:sz w:val="32"/>
      <w:szCs w:val="32"/>
    </w:rPr>
  </w:style>
  <w:style w:type="paragraph" w:styleId="NormalWeb">
    <w:name w:val="Normal (Web)"/>
    <w:basedOn w:val="Normal"/>
    <w:uiPriority w:val="99"/>
    <w:unhideWhenUsed/>
    <w:rsid w:val="002247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A5B41"/>
    <w:rPr>
      <w:color w:val="605E5C"/>
      <w:shd w:val="clear" w:color="auto" w:fill="E1DFDD"/>
    </w:rPr>
  </w:style>
  <w:style w:type="paragraph" w:styleId="FootnoteText">
    <w:name w:val="footnote text"/>
    <w:basedOn w:val="Normal"/>
    <w:link w:val="FootnoteTextChar"/>
    <w:uiPriority w:val="99"/>
    <w:semiHidden/>
    <w:unhideWhenUsed/>
    <w:rsid w:val="00A442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2BF"/>
    <w:rPr>
      <w:sz w:val="20"/>
      <w:szCs w:val="20"/>
    </w:rPr>
  </w:style>
  <w:style w:type="character" w:styleId="FootnoteReference">
    <w:name w:val="footnote reference"/>
    <w:basedOn w:val="DefaultParagraphFont"/>
    <w:uiPriority w:val="99"/>
    <w:semiHidden/>
    <w:unhideWhenUsed/>
    <w:rsid w:val="00A442BF"/>
    <w:rPr>
      <w:vertAlign w:val="superscript"/>
    </w:rPr>
  </w:style>
  <w:style w:type="paragraph" w:styleId="Header">
    <w:name w:val="header"/>
    <w:basedOn w:val="Normal"/>
    <w:link w:val="HeaderChar"/>
    <w:uiPriority w:val="99"/>
    <w:unhideWhenUsed/>
    <w:rsid w:val="00B03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A57"/>
    <w:rPr>
      <w:sz w:val="28"/>
      <w:szCs w:val="28"/>
    </w:rPr>
  </w:style>
  <w:style w:type="paragraph" w:styleId="Footer">
    <w:name w:val="footer"/>
    <w:basedOn w:val="Normal"/>
    <w:link w:val="FooterChar"/>
    <w:uiPriority w:val="99"/>
    <w:unhideWhenUsed/>
    <w:rsid w:val="00B03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A57"/>
    <w:rPr>
      <w:sz w:val="28"/>
      <w:szCs w:val="28"/>
    </w:rPr>
  </w:style>
  <w:style w:type="paragraph" w:styleId="TOC3">
    <w:name w:val="toc 3"/>
    <w:basedOn w:val="Normal"/>
    <w:next w:val="Normal"/>
    <w:autoRedefine/>
    <w:uiPriority w:val="39"/>
    <w:unhideWhenUsed/>
    <w:rsid w:val="009159B8"/>
    <w:pPr>
      <w:spacing w:after="100"/>
      <w:ind w:left="560"/>
    </w:pPr>
  </w:style>
  <w:style w:type="character" w:styleId="BookTitle">
    <w:name w:val="Book Title"/>
    <w:basedOn w:val="Emphasis"/>
    <w:uiPriority w:val="33"/>
    <w:qFormat/>
    <w:rsid w:val="00140779"/>
    <w:rPr>
      <w:b/>
      <w:bCs/>
      <w:i/>
      <w:iCs/>
      <w:color w:val="3A3A3A" w:themeColor="background2" w:themeShade="40"/>
      <w:spacing w:val="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93257">
      <w:bodyDiv w:val="1"/>
      <w:marLeft w:val="0"/>
      <w:marRight w:val="0"/>
      <w:marTop w:val="0"/>
      <w:marBottom w:val="0"/>
      <w:divBdr>
        <w:top w:val="none" w:sz="0" w:space="0" w:color="auto"/>
        <w:left w:val="none" w:sz="0" w:space="0" w:color="auto"/>
        <w:bottom w:val="none" w:sz="0" w:space="0" w:color="auto"/>
        <w:right w:val="none" w:sz="0" w:space="0" w:color="auto"/>
      </w:divBdr>
    </w:div>
    <w:div w:id="210459662">
      <w:bodyDiv w:val="1"/>
      <w:marLeft w:val="0"/>
      <w:marRight w:val="0"/>
      <w:marTop w:val="0"/>
      <w:marBottom w:val="0"/>
      <w:divBdr>
        <w:top w:val="none" w:sz="0" w:space="0" w:color="auto"/>
        <w:left w:val="none" w:sz="0" w:space="0" w:color="auto"/>
        <w:bottom w:val="none" w:sz="0" w:space="0" w:color="auto"/>
        <w:right w:val="none" w:sz="0" w:space="0" w:color="auto"/>
      </w:divBdr>
    </w:div>
    <w:div w:id="324473541">
      <w:bodyDiv w:val="1"/>
      <w:marLeft w:val="0"/>
      <w:marRight w:val="0"/>
      <w:marTop w:val="0"/>
      <w:marBottom w:val="0"/>
      <w:divBdr>
        <w:top w:val="none" w:sz="0" w:space="0" w:color="auto"/>
        <w:left w:val="none" w:sz="0" w:space="0" w:color="auto"/>
        <w:bottom w:val="none" w:sz="0" w:space="0" w:color="auto"/>
        <w:right w:val="none" w:sz="0" w:space="0" w:color="auto"/>
      </w:divBdr>
    </w:div>
    <w:div w:id="673264624">
      <w:bodyDiv w:val="1"/>
      <w:marLeft w:val="0"/>
      <w:marRight w:val="0"/>
      <w:marTop w:val="0"/>
      <w:marBottom w:val="0"/>
      <w:divBdr>
        <w:top w:val="none" w:sz="0" w:space="0" w:color="auto"/>
        <w:left w:val="none" w:sz="0" w:space="0" w:color="auto"/>
        <w:bottom w:val="none" w:sz="0" w:space="0" w:color="auto"/>
        <w:right w:val="none" w:sz="0" w:space="0" w:color="auto"/>
      </w:divBdr>
    </w:div>
    <w:div w:id="737167279">
      <w:bodyDiv w:val="1"/>
      <w:marLeft w:val="0"/>
      <w:marRight w:val="0"/>
      <w:marTop w:val="0"/>
      <w:marBottom w:val="0"/>
      <w:divBdr>
        <w:top w:val="none" w:sz="0" w:space="0" w:color="auto"/>
        <w:left w:val="none" w:sz="0" w:space="0" w:color="auto"/>
        <w:bottom w:val="none" w:sz="0" w:space="0" w:color="auto"/>
        <w:right w:val="none" w:sz="0" w:space="0" w:color="auto"/>
      </w:divBdr>
    </w:div>
    <w:div w:id="776484531">
      <w:bodyDiv w:val="1"/>
      <w:marLeft w:val="0"/>
      <w:marRight w:val="0"/>
      <w:marTop w:val="0"/>
      <w:marBottom w:val="0"/>
      <w:divBdr>
        <w:top w:val="none" w:sz="0" w:space="0" w:color="auto"/>
        <w:left w:val="none" w:sz="0" w:space="0" w:color="auto"/>
        <w:bottom w:val="none" w:sz="0" w:space="0" w:color="auto"/>
        <w:right w:val="none" w:sz="0" w:space="0" w:color="auto"/>
      </w:divBdr>
    </w:div>
    <w:div w:id="939414156">
      <w:bodyDiv w:val="1"/>
      <w:marLeft w:val="0"/>
      <w:marRight w:val="0"/>
      <w:marTop w:val="0"/>
      <w:marBottom w:val="0"/>
      <w:divBdr>
        <w:top w:val="none" w:sz="0" w:space="0" w:color="auto"/>
        <w:left w:val="none" w:sz="0" w:space="0" w:color="auto"/>
        <w:bottom w:val="none" w:sz="0" w:space="0" w:color="auto"/>
        <w:right w:val="none" w:sz="0" w:space="0" w:color="auto"/>
      </w:divBdr>
    </w:div>
    <w:div w:id="995189836">
      <w:bodyDiv w:val="1"/>
      <w:marLeft w:val="0"/>
      <w:marRight w:val="0"/>
      <w:marTop w:val="0"/>
      <w:marBottom w:val="0"/>
      <w:divBdr>
        <w:top w:val="none" w:sz="0" w:space="0" w:color="auto"/>
        <w:left w:val="none" w:sz="0" w:space="0" w:color="auto"/>
        <w:bottom w:val="none" w:sz="0" w:space="0" w:color="auto"/>
        <w:right w:val="none" w:sz="0" w:space="0" w:color="auto"/>
      </w:divBdr>
    </w:div>
    <w:div w:id="1012611785">
      <w:bodyDiv w:val="1"/>
      <w:marLeft w:val="0"/>
      <w:marRight w:val="0"/>
      <w:marTop w:val="0"/>
      <w:marBottom w:val="0"/>
      <w:divBdr>
        <w:top w:val="none" w:sz="0" w:space="0" w:color="auto"/>
        <w:left w:val="none" w:sz="0" w:space="0" w:color="auto"/>
        <w:bottom w:val="none" w:sz="0" w:space="0" w:color="auto"/>
        <w:right w:val="none" w:sz="0" w:space="0" w:color="auto"/>
      </w:divBdr>
    </w:div>
    <w:div w:id="1041128226">
      <w:bodyDiv w:val="1"/>
      <w:marLeft w:val="0"/>
      <w:marRight w:val="0"/>
      <w:marTop w:val="0"/>
      <w:marBottom w:val="0"/>
      <w:divBdr>
        <w:top w:val="none" w:sz="0" w:space="0" w:color="auto"/>
        <w:left w:val="none" w:sz="0" w:space="0" w:color="auto"/>
        <w:bottom w:val="none" w:sz="0" w:space="0" w:color="auto"/>
        <w:right w:val="none" w:sz="0" w:space="0" w:color="auto"/>
      </w:divBdr>
    </w:div>
    <w:div w:id="1084914981">
      <w:bodyDiv w:val="1"/>
      <w:marLeft w:val="0"/>
      <w:marRight w:val="0"/>
      <w:marTop w:val="0"/>
      <w:marBottom w:val="0"/>
      <w:divBdr>
        <w:top w:val="none" w:sz="0" w:space="0" w:color="auto"/>
        <w:left w:val="none" w:sz="0" w:space="0" w:color="auto"/>
        <w:bottom w:val="none" w:sz="0" w:space="0" w:color="auto"/>
        <w:right w:val="none" w:sz="0" w:space="0" w:color="auto"/>
      </w:divBdr>
    </w:div>
    <w:div w:id="1297875990">
      <w:bodyDiv w:val="1"/>
      <w:marLeft w:val="0"/>
      <w:marRight w:val="0"/>
      <w:marTop w:val="0"/>
      <w:marBottom w:val="0"/>
      <w:divBdr>
        <w:top w:val="none" w:sz="0" w:space="0" w:color="auto"/>
        <w:left w:val="none" w:sz="0" w:space="0" w:color="auto"/>
        <w:bottom w:val="none" w:sz="0" w:space="0" w:color="auto"/>
        <w:right w:val="none" w:sz="0" w:space="0" w:color="auto"/>
      </w:divBdr>
    </w:div>
    <w:div w:id="1331058592">
      <w:bodyDiv w:val="1"/>
      <w:marLeft w:val="0"/>
      <w:marRight w:val="0"/>
      <w:marTop w:val="0"/>
      <w:marBottom w:val="0"/>
      <w:divBdr>
        <w:top w:val="none" w:sz="0" w:space="0" w:color="auto"/>
        <w:left w:val="none" w:sz="0" w:space="0" w:color="auto"/>
        <w:bottom w:val="none" w:sz="0" w:space="0" w:color="auto"/>
        <w:right w:val="none" w:sz="0" w:space="0" w:color="auto"/>
      </w:divBdr>
    </w:div>
    <w:div w:id="1502352570">
      <w:bodyDiv w:val="1"/>
      <w:marLeft w:val="0"/>
      <w:marRight w:val="0"/>
      <w:marTop w:val="0"/>
      <w:marBottom w:val="0"/>
      <w:divBdr>
        <w:top w:val="none" w:sz="0" w:space="0" w:color="auto"/>
        <w:left w:val="none" w:sz="0" w:space="0" w:color="auto"/>
        <w:bottom w:val="none" w:sz="0" w:space="0" w:color="auto"/>
        <w:right w:val="none" w:sz="0" w:space="0" w:color="auto"/>
      </w:divBdr>
    </w:div>
    <w:div w:id="1617058296">
      <w:bodyDiv w:val="1"/>
      <w:marLeft w:val="0"/>
      <w:marRight w:val="0"/>
      <w:marTop w:val="0"/>
      <w:marBottom w:val="0"/>
      <w:divBdr>
        <w:top w:val="none" w:sz="0" w:space="0" w:color="auto"/>
        <w:left w:val="none" w:sz="0" w:space="0" w:color="auto"/>
        <w:bottom w:val="none" w:sz="0" w:space="0" w:color="auto"/>
        <w:right w:val="none" w:sz="0" w:space="0" w:color="auto"/>
      </w:divBdr>
    </w:div>
    <w:div w:id="1645161947">
      <w:bodyDiv w:val="1"/>
      <w:marLeft w:val="0"/>
      <w:marRight w:val="0"/>
      <w:marTop w:val="0"/>
      <w:marBottom w:val="0"/>
      <w:divBdr>
        <w:top w:val="none" w:sz="0" w:space="0" w:color="auto"/>
        <w:left w:val="none" w:sz="0" w:space="0" w:color="auto"/>
        <w:bottom w:val="none" w:sz="0" w:space="0" w:color="auto"/>
        <w:right w:val="none" w:sz="0" w:space="0" w:color="auto"/>
      </w:divBdr>
    </w:div>
    <w:div w:id="1653557585">
      <w:bodyDiv w:val="1"/>
      <w:marLeft w:val="0"/>
      <w:marRight w:val="0"/>
      <w:marTop w:val="0"/>
      <w:marBottom w:val="0"/>
      <w:divBdr>
        <w:top w:val="none" w:sz="0" w:space="0" w:color="auto"/>
        <w:left w:val="none" w:sz="0" w:space="0" w:color="auto"/>
        <w:bottom w:val="none" w:sz="0" w:space="0" w:color="auto"/>
        <w:right w:val="none" w:sz="0" w:space="0" w:color="auto"/>
      </w:divBdr>
    </w:div>
    <w:div w:id="1755317604">
      <w:bodyDiv w:val="1"/>
      <w:marLeft w:val="0"/>
      <w:marRight w:val="0"/>
      <w:marTop w:val="0"/>
      <w:marBottom w:val="0"/>
      <w:divBdr>
        <w:top w:val="none" w:sz="0" w:space="0" w:color="auto"/>
        <w:left w:val="none" w:sz="0" w:space="0" w:color="auto"/>
        <w:bottom w:val="none" w:sz="0" w:space="0" w:color="auto"/>
        <w:right w:val="none" w:sz="0" w:space="0" w:color="auto"/>
      </w:divBdr>
    </w:div>
    <w:div w:id="1794522987">
      <w:bodyDiv w:val="1"/>
      <w:marLeft w:val="0"/>
      <w:marRight w:val="0"/>
      <w:marTop w:val="0"/>
      <w:marBottom w:val="0"/>
      <w:divBdr>
        <w:top w:val="none" w:sz="0" w:space="0" w:color="auto"/>
        <w:left w:val="none" w:sz="0" w:space="0" w:color="auto"/>
        <w:bottom w:val="none" w:sz="0" w:space="0" w:color="auto"/>
        <w:right w:val="none" w:sz="0" w:space="0" w:color="auto"/>
      </w:divBdr>
    </w:div>
    <w:div w:id="1825588459">
      <w:bodyDiv w:val="1"/>
      <w:marLeft w:val="0"/>
      <w:marRight w:val="0"/>
      <w:marTop w:val="0"/>
      <w:marBottom w:val="0"/>
      <w:divBdr>
        <w:top w:val="none" w:sz="0" w:space="0" w:color="auto"/>
        <w:left w:val="none" w:sz="0" w:space="0" w:color="auto"/>
        <w:bottom w:val="none" w:sz="0" w:space="0" w:color="auto"/>
        <w:right w:val="none" w:sz="0" w:space="0" w:color="auto"/>
      </w:divBdr>
    </w:div>
    <w:div w:id="1908608226">
      <w:bodyDiv w:val="1"/>
      <w:marLeft w:val="0"/>
      <w:marRight w:val="0"/>
      <w:marTop w:val="0"/>
      <w:marBottom w:val="0"/>
      <w:divBdr>
        <w:top w:val="none" w:sz="0" w:space="0" w:color="auto"/>
        <w:left w:val="none" w:sz="0" w:space="0" w:color="auto"/>
        <w:bottom w:val="none" w:sz="0" w:space="0" w:color="auto"/>
        <w:right w:val="none" w:sz="0" w:space="0" w:color="auto"/>
      </w:divBdr>
    </w:div>
    <w:div w:id="1915966027">
      <w:bodyDiv w:val="1"/>
      <w:marLeft w:val="0"/>
      <w:marRight w:val="0"/>
      <w:marTop w:val="0"/>
      <w:marBottom w:val="0"/>
      <w:divBdr>
        <w:top w:val="none" w:sz="0" w:space="0" w:color="auto"/>
        <w:left w:val="none" w:sz="0" w:space="0" w:color="auto"/>
        <w:bottom w:val="none" w:sz="0" w:space="0" w:color="auto"/>
        <w:right w:val="none" w:sz="0" w:space="0" w:color="auto"/>
      </w:divBdr>
    </w:div>
    <w:div w:id="19594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tyee.ca/Opinion/2024/07/04/Disability-Earnings-Cap-Holding-People-Ba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employment-social-development/programs/disabilities-benefits/summary-regulation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azette.gc.ca/rp-pr/p1/2024/2024-06-29/html/reg2-eng.html" TargetMode="External"/><Relationship Id="rId4" Type="http://schemas.openxmlformats.org/officeDocument/2006/relationships/settings" Target="settings.xml"/><Relationship Id="rId9" Type="http://schemas.openxmlformats.org/officeDocument/2006/relationships/hyperlink" Target="https://disabilityalliancebc.org/community-update-dabcs-response-to-2024-federal-budge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aws-lois.justice.gc.ca/eng/acts/a-0.6/page-1.html" TargetMode="External"/><Relationship Id="rId2" Type="http://schemas.openxmlformats.org/officeDocument/2006/relationships/hyperlink" Target="https://www.disabilitywithoutpoverty.ca/wp-content/uploads/2023/06/DWP-Report-Card-23-FINAL_compressed.pdf" TargetMode="External"/><Relationship Id="rId1" Type="http://schemas.openxmlformats.org/officeDocument/2006/relationships/hyperlink" Target="https://disabilityalliancebc.org/wp-content/uploads/2022/11/CDB-HUMA-Submission-Disability-Alliance-BC.pdf" TargetMode="External"/><Relationship Id="rId6" Type="http://schemas.openxmlformats.org/officeDocument/2006/relationships/hyperlink" Target="https://www150.statcan.gc.ca/t1/tbl1/en/tv.action?pid=1110009001" TargetMode="External"/><Relationship Id="rId5" Type="http://schemas.openxmlformats.org/officeDocument/2006/relationships/hyperlink" Target="https://www.bcpovertyreduction.ca/full-blueprint/economic-security" TargetMode="External"/><Relationship Id="rId4" Type="http://schemas.openxmlformats.org/officeDocument/2006/relationships/hyperlink" Target="https://www12.statcan.gc.ca/census-recensement/2021/ref/dict/tab/index-eng.cfm?ID=t2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BE085-3709-46FC-BE40-2C7950DF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6326</Words>
  <Characters>36059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42301</CharactersWithSpaces>
  <SharedDoc>false</SharedDoc>
  <HLinks>
    <vt:vector size="132" baseType="variant">
      <vt:variant>
        <vt:i4>4063343</vt:i4>
      </vt:variant>
      <vt:variant>
        <vt:i4>72</vt:i4>
      </vt:variant>
      <vt:variant>
        <vt:i4>0</vt:i4>
      </vt:variant>
      <vt:variant>
        <vt:i4>5</vt:i4>
      </vt:variant>
      <vt:variant>
        <vt:lpwstr>https://thetyee.ca/Opinion/2024/07/04/Disability-Earnings-Cap-Holding-People-Back/</vt:lpwstr>
      </vt:variant>
      <vt:variant>
        <vt:lpwstr/>
      </vt:variant>
      <vt:variant>
        <vt:i4>2162800</vt:i4>
      </vt:variant>
      <vt:variant>
        <vt:i4>69</vt:i4>
      </vt:variant>
      <vt:variant>
        <vt:i4>0</vt:i4>
      </vt:variant>
      <vt:variant>
        <vt:i4>5</vt:i4>
      </vt:variant>
      <vt:variant>
        <vt:lpwstr>https://www.canada.ca/en/employment-social-development/programs/disabilities-benefits/summary-regulations.html</vt:lpwstr>
      </vt:variant>
      <vt:variant>
        <vt:lpwstr/>
      </vt:variant>
      <vt:variant>
        <vt:i4>5373952</vt:i4>
      </vt:variant>
      <vt:variant>
        <vt:i4>66</vt:i4>
      </vt:variant>
      <vt:variant>
        <vt:i4>0</vt:i4>
      </vt:variant>
      <vt:variant>
        <vt:i4>5</vt:i4>
      </vt:variant>
      <vt:variant>
        <vt:lpwstr>https://www.gazette.gc.ca/rp-pr/p1/2024/2024-06-29/html/reg2-eng.html</vt:lpwstr>
      </vt:variant>
      <vt:variant>
        <vt:lpwstr/>
      </vt:variant>
      <vt:variant>
        <vt:i4>1704031</vt:i4>
      </vt:variant>
      <vt:variant>
        <vt:i4>63</vt:i4>
      </vt:variant>
      <vt:variant>
        <vt:i4>0</vt:i4>
      </vt:variant>
      <vt:variant>
        <vt:i4>5</vt:i4>
      </vt:variant>
      <vt:variant>
        <vt:lpwstr>https://disabilityalliancebc.org/community-update-dabcs-response-to-2024-federal-budget/</vt:lpwstr>
      </vt:variant>
      <vt:variant>
        <vt:lpwstr/>
      </vt:variant>
      <vt:variant>
        <vt:i4>1114168</vt:i4>
      </vt:variant>
      <vt:variant>
        <vt:i4>56</vt:i4>
      </vt:variant>
      <vt:variant>
        <vt:i4>0</vt:i4>
      </vt:variant>
      <vt:variant>
        <vt:i4>5</vt:i4>
      </vt:variant>
      <vt:variant>
        <vt:lpwstr/>
      </vt:variant>
      <vt:variant>
        <vt:lpwstr>_Toc177673948</vt:lpwstr>
      </vt:variant>
      <vt:variant>
        <vt:i4>1114168</vt:i4>
      </vt:variant>
      <vt:variant>
        <vt:i4>50</vt:i4>
      </vt:variant>
      <vt:variant>
        <vt:i4>0</vt:i4>
      </vt:variant>
      <vt:variant>
        <vt:i4>5</vt:i4>
      </vt:variant>
      <vt:variant>
        <vt:lpwstr/>
      </vt:variant>
      <vt:variant>
        <vt:lpwstr>_Toc177673947</vt:lpwstr>
      </vt:variant>
      <vt:variant>
        <vt:i4>1114168</vt:i4>
      </vt:variant>
      <vt:variant>
        <vt:i4>44</vt:i4>
      </vt:variant>
      <vt:variant>
        <vt:i4>0</vt:i4>
      </vt:variant>
      <vt:variant>
        <vt:i4>5</vt:i4>
      </vt:variant>
      <vt:variant>
        <vt:lpwstr/>
      </vt:variant>
      <vt:variant>
        <vt:lpwstr>_Toc177673946</vt:lpwstr>
      </vt:variant>
      <vt:variant>
        <vt:i4>1114168</vt:i4>
      </vt:variant>
      <vt:variant>
        <vt:i4>38</vt:i4>
      </vt:variant>
      <vt:variant>
        <vt:i4>0</vt:i4>
      </vt:variant>
      <vt:variant>
        <vt:i4>5</vt:i4>
      </vt:variant>
      <vt:variant>
        <vt:lpwstr/>
      </vt:variant>
      <vt:variant>
        <vt:lpwstr>_Toc177673945</vt:lpwstr>
      </vt:variant>
      <vt:variant>
        <vt:i4>1114168</vt:i4>
      </vt:variant>
      <vt:variant>
        <vt:i4>32</vt:i4>
      </vt:variant>
      <vt:variant>
        <vt:i4>0</vt:i4>
      </vt:variant>
      <vt:variant>
        <vt:i4>5</vt:i4>
      </vt:variant>
      <vt:variant>
        <vt:lpwstr/>
      </vt:variant>
      <vt:variant>
        <vt:lpwstr>_Toc177673944</vt:lpwstr>
      </vt:variant>
      <vt:variant>
        <vt:i4>1114168</vt:i4>
      </vt:variant>
      <vt:variant>
        <vt:i4>26</vt:i4>
      </vt:variant>
      <vt:variant>
        <vt:i4>0</vt:i4>
      </vt:variant>
      <vt:variant>
        <vt:i4>5</vt:i4>
      </vt:variant>
      <vt:variant>
        <vt:lpwstr/>
      </vt:variant>
      <vt:variant>
        <vt:lpwstr>_Toc177673943</vt:lpwstr>
      </vt:variant>
      <vt:variant>
        <vt:i4>1114168</vt:i4>
      </vt:variant>
      <vt:variant>
        <vt:i4>20</vt:i4>
      </vt:variant>
      <vt:variant>
        <vt:i4>0</vt:i4>
      </vt:variant>
      <vt:variant>
        <vt:i4>5</vt:i4>
      </vt:variant>
      <vt:variant>
        <vt:lpwstr/>
      </vt:variant>
      <vt:variant>
        <vt:lpwstr>_Toc177673942</vt:lpwstr>
      </vt:variant>
      <vt:variant>
        <vt:i4>1114168</vt:i4>
      </vt:variant>
      <vt:variant>
        <vt:i4>14</vt:i4>
      </vt:variant>
      <vt:variant>
        <vt:i4>0</vt:i4>
      </vt:variant>
      <vt:variant>
        <vt:i4>5</vt:i4>
      </vt:variant>
      <vt:variant>
        <vt:lpwstr/>
      </vt:variant>
      <vt:variant>
        <vt:lpwstr>_Toc177673941</vt:lpwstr>
      </vt:variant>
      <vt:variant>
        <vt:i4>1114168</vt:i4>
      </vt:variant>
      <vt:variant>
        <vt:i4>8</vt:i4>
      </vt:variant>
      <vt:variant>
        <vt:i4>0</vt:i4>
      </vt:variant>
      <vt:variant>
        <vt:i4>5</vt:i4>
      </vt:variant>
      <vt:variant>
        <vt:lpwstr/>
      </vt:variant>
      <vt:variant>
        <vt:lpwstr>_Toc177673940</vt:lpwstr>
      </vt:variant>
      <vt:variant>
        <vt:i4>1441848</vt:i4>
      </vt:variant>
      <vt:variant>
        <vt:i4>2</vt:i4>
      </vt:variant>
      <vt:variant>
        <vt:i4>0</vt:i4>
      </vt:variant>
      <vt:variant>
        <vt:i4>5</vt:i4>
      </vt:variant>
      <vt:variant>
        <vt:lpwstr/>
      </vt:variant>
      <vt:variant>
        <vt:lpwstr>_Toc177673939</vt:lpwstr>
      </vt:variant>
      <vt:variant>
        <vt:i4>4522048</vt:i4>
      </vt:variant>
      <vt:variant>
        <vt:i4>15</vt:i4>
      </vt:variant>
      <vt:variant>
        <vt:i4>0</vt:i4>
      </vt:variant>
      <vt:variant>
        <vt:i4>5</vt:i4>
      </vt:variant>
      <vt:variant>
        <vt:lpwstr>https://www150.statcan.gc.ca/t1/tbl1/en/tv.action?pid=1110009001</vt:lpwstr>
      </vt:variant>
      <vt:variant>
        <vt:lpwstr/>
      </vt:variant>
      <vt:variant>
        <vt:i4>2687075</vt:i4>
      </vt:variant>
      <vt:variant>
        <vt:i4>12</vt:i4>
      </vt:variant>
      <vt:variant>
        <vt:i4>0</vt:i4>
      </vt:variant>
      <vt:variant>
        <vt:i4>5</vt:i4>
      </vt:variant>
      <vt:variant>
        <vt:lpwstr>https://www.bcpovertyreduction.ca/full-blueprint/economic-security</vt:lpwstr>
      </vt:variant>
      <vt:variant>
        <vt:lpwstr/>
      </vt:variant>
      <vt:variant>
        <vt:i4>3407948</vt:i4>
      </vt:variant>
      <vt:variant>
        <vt:i4>9</vt:i4>
      </vt:variant>
      <vt:variant>
        <vt:i4>0</vt:i4>
      </vt:variant>
      <vt:variant>
        <vt:i4>5</vt:i4>
      </vt:variant>
      <vt:variant>
        <vt:lpwstr>https://www12.statcan.gc.ca/census-recensement/2021/ref/dict/tab/index-eng.cfm?ID=t2_2</vt:lpwstr>
      </vt:variant>
      <vt:variant>
        <vt:lpwstr/>
      </vt:variant>
      <vt:variant>
        <vt:i4>6750252</vt:i4>
      </vt:variant>
      <vt:variant>
        <vt:i4>6</vt:i4>
      </vt:variant>
      <vt:variant>
        <vt:i4>0</vt:i4>
      </vt:variant>
      <vt:variant>
        <vt:i4>5</vt:i4>
      </vt:variant>
      <vt:variant>
        <vt:lpwstr>https://laws-lois.justice.gc.ca/eng/acts/a-0.6/page-1.html</vt:lpwstr>
      </vt:variant>
      <vt:variant>
        <vt:lpwstr>h-1153395</vt:lpwstr>
      </vt:variant>
      <vt:variant>
        <vt:i4>852003</vt:i4>
      </vt:variant>
      <vt:variant>
        <vt:i4>3</vt:i4>
      </vt:variant>
      <vt:variant>
        <vt:i4>0</vt:i4>
      </vt:variant>
      <vt:variant>
        <vt:i4>5</vt:i4>
      </vt:variant>
      <vt:variant>
        <vt:lpwstr>https://www.disabilitywithoutpoverty.ca/wp-content/uploads/2023/06/DWP-Report-Card-23-FINAL_compressed.pdf</vt:lpwstr>
      </vt:variant>
      <vt:variant>
        <vt:lpwstr/>
      </vt:variant>
      <vt:variant>
        <vt:i4>8323177</vt:i4>
      </vt:variant>
      <vt:variant>
        <vt:i4>0</vt:i4>
      </vt:variant>
      <vt:variant>
        <vt:i4>0</vt:i4>
      </vt:variant>
      <vt:variant>
        <vt:i4>5</vt:i4>
      </vt:variant>
      <vt:variant>
        <vt:lpwstr>https://disabilityalliancebc.org/wp-content/uploads/2022/11/CDB-HUMA-Submission-Disability-Alliance-BC.pdf</vt:lpwstr>
      </vt:variant>
      <vt:variant>
        <vt:lpwstr/>
      </vt:variant>
      <vt:variant>
        <vt:i4>7929963</vt:i4>
      </vt:variant>
      <vt:variant>
        <vt:i4>3</vt:i4>
      </vt:variant>
      <vt:variant>
        <vt:i4>0</vt:i4>
      </vt:variant>
      <vt:variant>
        <vt:i4>5</vt:i4>
      </vt:variant>
      <vt:variant>
        <vt:lpwstr>https://www.canada.ca/content/dam/cra-arc/prog-policy/stats/dtc-stats/dtc-2022-tbl5-en.pdf.</vt:lpwstr>
      </vt:variant>
      <vt:variant>
        <vt:lpwstr/>
      </vt:variant>
      <vt:variant>
        <vt:i4>983166</vt:i4>
      </vt:variant>
      <vt:variant>
        <vt:i4>0</vt:i4>
      </vt:variant>
      <vt:variant>
        <vt:i4>0</vt:i4>
      </vt:variant>
      <vt:variant>
        <vt:i4>5</vt:i4>
      </vt:variant>
      <vt:variant>
        <vt:lpwstr>mailto:EDSC.PCPH-CDB.ESDC@hrsdc-rhdcc.gc.ca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Minh</dc:creator>
  <cp:keywords/>
  <dc:description/>
  <cp:lastModifiedBy>Helaine Boyd</cp:lastModifiedBy>
  <cp:revision>51</cp:revision>
  <cp:lastPrinted>2024-09-10T18:53:00Z</cp:lastPrinted>
  <dcterms:created xsi:type="dcterms:W3CDTF">2024-09-20T23:47:00Z</dcterms:created>
  <dcterms:modified xsi:type="dcterms:W3CDTF">2024-09-21T01:06:00Z</dcterms:modified>
</cp:coreProperties>
</file>